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D41F5" w14:textId="3067905C" w:rsidR="00E70044" w:rsidRDefault="00E70044">
      <w:pPr>
        <w:widowControl/>
        <w:spacing w:afterLines="50" w:after="156" w:line="300" w:lineRule="auto"/>
        <w:jc w:val="left"/>
        <w:rPr>
          <w:rFonts w:ascii="Times New Roman" w:eastAsia="SimSun" w:hAnsi="Times New Roman" w:cs="Times New Roman"/>
          <w:b/>
          <w:bCs/>
          <w:sz w:val="28"/>
          <w:szCs w:val="28"/>
        </w:rPr>
      </w:pPr>
    </w:p>
    <w:p w14:paraId="2A984320" w14:textId="77777777" w:rsidR="00E70044" w:rsidRDefault="00E70044">
      <w:pPr>
        <w:spacing w:afterLines="50" w:after="156" w:line="300" w:lineRule="auto"/>
        <w:rPr>
          <w:rFonts w:ascii="Times New Roman" w:eastAsia="SimSun" w:hAnsi="Times New Roman" w:cs="Times New Roman"/>
        </w:rPr>
      </w:pPr>
    </w:p>
    <w:p w14:paraId="2E53E46A" w14:textId="77777777" w:rsidR="00E70044" w:rsidRDefault="00E70044">
      <w:pPr>
        <w:spacing w:afterLines="50" w:after="156" w:line="300" w:lineRule="auto"/>
        <w:rPr>
          <w:rFonts w:ascii="Times New Roman" w:eastAsia="SimSun" w:hAnsi="Times New Roman" w:cs="Times New Roman"/>
        </w:rPr>
      </w:pPr>
    </w:p>
    <w:p w14:paraId="636E7C6A" w14:textId="77777777" w:rsidR="00E70044" w:rsidRDefault="00E70044">
      <w:pPr>
        <w:spacing w:afterLines="50" w:after="156" w:line="300" w:lineRule="auto"/>
        <w:rPr>
          <w:rFonts w:ascii="Times New Roman" w:eastAsia="SimSun" w:hAnsi="Times New Roman" w:cs="Times New Roman"/>
        </w:rPr>
      </w:pPr>
    </w:p>
    <w:p w14:paraId="20A7DA68" w14:textId="77777777" w:rsidR="00E70044" w:rsidRDefault="00E70044">
      <w:pPr>
        <w:spacing w:afterLines="50" w:after="156" w:line="300" w:lineRule="auto"/>
        <w:rPr>
          <w:rFonts w:ascii="Times New Roman" w:eastAsia="SimSun" w:hAnsi="Times New Roman" w:cs="Times New Roman"/>
        </w:rPr>
      </w:pPr>
    </w:p>
    <w:p w14:paraId="627290D6" w14:textId="77777777" w:rsidR="00E70044" w:rsidRDefault="00E70044">
      <w:pPr>
        <w:spacing w:afterLines="50" w:after="156" w:line="300" w:lineRule="auto"/>
        <w:rPr>
          <w:rFonts w:ascii="Times New Roman" w:eastAsia="SimSun" w:hAnsi="Times New Roman" w:cs="Times New Roman"/>
        </w:rPr>
      </w:pPr>
    </w:p>
    <w:p w14:paraId="602B3F67" w14:textId="552C76C9" w:rsidR="00E70044" w:rsidRDefault="008D2611">
      <w:pPr>
        <w:spacing w:afterLines="50" w:after="156" w:line="300" w:lineRule="auto"/>
        <w:jc w:val="center"/>
        <w:rPr>
          <w:rFonts w:ascii="Times New Roman" w:eastAsia="SimSun" w:hAnsi="Times New Roman" w:cs="Times New Roman"/>
          <w:b/>
          <w:sz w:val="84"/>
          <w:szCs w:val="84"/>
        </w:rPr>
      </w:pPr>
      <w:r>
        <w:rPr>
          <w:b/>
          <w:sz w:val="84"/>
          <w:szCs w:val="84"/>
          <w:lang w:val="en"/>
        </w:rPr>
        <w:t xml:space="preserve">New features for the next </w:t>
      </w:r>
      <w:r w:rsidR="00EB2B17">
        <w:rPr>
          <w:b/>
          <w:sz w:val="84"/>
          <w:szCs w:val="84"/>
          <w:lang w:val="en"/>
        </w:rPr>
        <w:t>firmware</w:t>
      </w:r>
    </w:p>
    <w:p w14:paraId="762C2E34" w14:textId="77777777" w:rsidR="00E70044" w:rsidRDefault="008D2611">
      <w:pPr>
        <w:spacing w:afterLines="50" w:after="156" w:line="300" w:lineRule="auto"/>
        <w:jc w:val="center"/>
        <w:rPr>
          <w:rFonts w:ascii="Times New Roman" w:eastAsia="SimSun" w:hAnsi="Times New Roman" w:cs="Times New Roman"/>
          <w:b/>
          <w:sz w:val="84"/>
          <w:szCs w:val="84"/>
        </w:rPr>
      </w:pPr>
      <w:r>
        <w:rPr>
          <w:b/>
          <w:sz w:val="84"/>
          <w:szCs w:val="84"/>
          <w:lang w:val="en"/>
        </w:rPr>
        <w:t>Test the scenario</w:t>
      </w:r>
    </w:p>
    <w:p w14:paraId="17F56E4A" w14:textId="77777777" w:rsidR="00E70044" w:rsidRDefault="008D2611">
      <w:pPr>
        <w:spacing w:afterLines="50" w:after="156" w:line="300" w:lineRule="auto"/>
        <w:jc w:val="center"/>
        <w:rPr>
          <w:rFonts w:ascii="Times New Roman" w:eastAsia="SimSun" w:hAnsi="Times New Roman" w:cs="Times New Roman"/>
          <w:b/>
          <w:sz w:val="84"/>
          <w:szCs w:val="84"/>
        </w:rPr>
      </w:pPr>
      <w:r>
        <w:rPr>
          <w:b/>
          <w:sz w:val="48"/>
          <w:szCs w:val="48"/>
          <w:lang w:val="en"/>
        </w:rPr>
        <w:t>(MQ4</w:t>
      </w:r>
      <w:r>
        <w:rPr>
          <w:lang w:val="en"/>
        </w:rPr>
        <w:t xml:space="preserve"> </w:t>
      </w:r>
      <w:r>
        <w:rPr>
          <w:b/>
          <w:sz w:val="48"/>
          <w:szCs w:val="48"/>
          <w:lang w:val="en"/>
        </w:rPr>
        <w:t>stereotyped).</w:t>
      </w:r>
    </w:p>
    <w:p w14:paraId="3D94C7DA" w14:textId="77777777" w:rsidR="00E70044" w:rsidRDefault="00E70044">
      <w:pPr>
        <w:spacing w:afterLines="50" w:after="156" w:line="300" w:lineRule="auto"/>
        <w:jc w:val="center"/>
        <w:rPr>
          <w:rFonts w:ascii="Times New Roman" w:eastAsia="SimSun" w:hAnsi="Times New Roman" w:cs="Times New Roman"/>
          <w:sz w:val="32"/>
          <w:szCs w:val="32"/>
        </w:rPr>
      </w:pPr>
    </w:p>
    <w:p w14:paraId="0FC3CE2A" w14:textId="77777777" w:rsidR="00E70044" w:rsidRDefault="008D2611">
      <w:pPr>
        <w:tabs>
          <w:tab w:val="left" w:pos="6197"/>
        </w:tabs>
        <w:spacing w:afterLines="50" w:after="156" w:line="300" w:lineRule="auto"/>
        <w:ind w:left="5" w:firstLineChars="861" w:firstLine="2755"/>
        <w:rPr>
          <w:rFonts w:ascii="Times New Roman" w:eastAsia="SimSun" w:hAnsi="Times New Roman" w:cs="Times New Roman"/>
          <w:sz w:val="32"/>
          <w:szCs w:val="32"/>
        </w:rPr>
      </w:pPr>
      <w:r>
        <w:rPr>
          <w:rFonts w:ascii="Times New Roman" w:eastAsia="SimSun" w:hAnsi="Times New Roman" w:cs="Times New Roman" w:hint="eastAsia"/>
          <w:sz w:val="32"/>
          <w:szCs w:val="32"/>
        </w:rPr>
        <w:tab/>
      </w:r>
    </w:p>
    <w:p w14:paraId="65C8DE2C" w14:textId="77777777" w:rsidR="00E70044" w:rsidRDefault="00E70044">
      <w:pPr>
        <w:spacing w:afterLines="50" w:after="156" w:line="300" w:lineRule="auto"/>
        <w:ind w:left="5" w:firstLineChars="861" w:firstLine="2755"/>
        <w:rPr>
          <w:rFonts w:ascii="Times New Roman" w:eastAsia="SimSun" w:hAnsi="Times New Roman" w:cs="Times New Roman"/>
          <w:sz w:val="32"/>
          <w:szCs w:val="32"/>
        </w:rPr>
      </w:pPr>
    </w:p>
    <w:p w14:paraId="660031AC" w14:textId="77777777" w:rsidR="00E70044" w:rsidRDefault="00E70044">
      <w:pPr>
        <w:spacing w:afterLines="50" w:after="156" w:line="300" w:lineRule="auto"/>
        <w:ind w:left="5" w:firstLineChars="861" w:firstLine="2755"/>
        <w:rPr>
          <w:rFonts w:ascii="Times New Roman" w:eastAsia="SimSun" w:hAnsi="Times New Roman" w:cs="Times New Roman"/>
          <w:sz w:val="32"/>
          <w:szCs w:val="32"/>
        </w:rPr>
      </w:pPr>
    </w:p>
    <w:p w14:paraId="307E7EB5" w14:textId="77777777" w:rsidR="00E70044" w:rsidRDefault="008D2611">
      <w:pPr>
        <w:spacing w:afterLines="50" w:after="156" w:line="300" w:lineRule="auto"/>
        <w:ind w:firstLineChars="800" w:firstLine="2560"/>
        <w:rPr>
          <w:rFonts w:ascii="Times New Roman" w:eastAsia="SimSun" w:hAnsi="Times New Roman" w:cs="Times New Roman"/>
          <w:sz w:val="32"/>
          <w:szCs w:val="32"/>
          <w:u w:val="single"/>
        </w:rPr>
      </w:pPr>
      <w:r>
        <w:rPr>
          <w:sz w:val="32"/>
          <w:szCs w:val="32"/>
          <w:lang w:val="en"/>
        </w:rPr>
        <w:t>Written:</w:t>
      </w:r>
      <w:r>
        <w:rPr>
          <w:lang w:val="en"/>
        </w:rPr>
        <w:t xml:space="preserve"> </w:t>
      </w:r>
      <w:r>
        <w:rPr>
          <w:sz w:val="32"/>
          <w:szCs w:val="32"/>
          <w:lang w:val="en"/>
        </w:rPr>
        <w:t>________</w:t>
      </w:r>
    </w:p>
    <w:p w14:paraId="7FCFBCD1" w14:textId="77777777" w:rsidR="00E70044" w:rsidRDefault="008D2611">
      <w:pPr>
        <w:spacing w:afterLines="50" w:after="156" w:line="300" w:lineRule="auto"/>
        <w:ind w:firstLineChars="800" w:firstLine="2560"/>
        <w:rPr>
          <w:rFonts w:ascii="Times New Roman" w:eastAsia="SimSun" w:hAnsi="Times New Roman" w:cs="Times New Roman"/>
          <w:sz w:val="32"/>
          <w:szCs w:val="32"/>
          <w:u w:val="single"/>
        </w:rPr>
      </w:pPr>
      <w:r>
        <w:rPr>
          <w:sz w:val="32"/>
          <w:szCs w:val="32"/>
          <w:lang w:val="en"/>
        </w:rPr>
        <w:t>Validation: __________</w:t>
      </w:r>
    </w:p>
    <w:p w14:paraId="5F8BA0AD" w14:textId="77777777" w:rsidR="00E70044" w:rsidRDefault="008D2611">
      <w:pPr>
        <w:spacing w:afterLines="50" w:after="156" w:line="300" w:lineRule="auto"/>
        <w:ind w:firstLineChars="800" w:firstLine="2560"/>
        <w:rPr>
          <w:rFonts w:ascii="Times New Roman" w:eastAsia="SimSun" w:hAnsi="Times New Roman" w:cs="Times New Roman"/>
          <w:sz w:val="32"/>
          <w:szCs w:val="32"/>
        </w:rPr>
      </w:pPr>
      <w:r>
        <w:rPr>
          <w:sz w:val="32"/>
          <w:szCs w:val="32"/>
          <w:lang w:val="en"/>
        </w:rPr>
        <w:t>Audit: __________</w:t>
      </w:r>
    </w:p>
    <w:p w14:paraId="0A9FE557" w14:textId="77777777" w:rsidR="00E70044" w:rsidRDefault="008D2611">
      <w:pPr>
        <w:spacing w:afterLines="50" w:after="156" w:line="300" w:lineRule="auto"/>
        <w:ind w:firstLineChars="800" w:firstLine="2560"/>
        <w:rPr>
          <w:rFonts w:ascii="Times New Roman" w:eastAsia="SimSun" w:hAnsi="Times New Roman" w:cs="Times New Roman"/>
          <w:sz w:val="32"/>
          <w:szCs w:val="32"/>
        </w:rPr>
      </w:pPr>
      <w:r>
        <w:rPr>
          <w:sz w:val="32"/>
          <w:szCs w:val="32"/>
          <w:lang w:val="en"/>
        </w:rPr>
        <w:lastRenderedPageBreak/>
        <w:t>Date:    Year    Month    Day</w:t>
      </w:r>
    </w:p>
    <w:p w14:paraId="332E01F0" w14:textId="77777777" w:rsidR="00E70044" w:rsidRDefault="00E70044">
      <w:pPr>
        <w:spacing w:afterLines="50" w:after="156" w:line="300" w:lineRule="auto"/>
        <w:rPr>
          <w:rFonts w:ascii="Times New Roman" w:eastAsia="SimSun" w:hAnsi="Times New Roman" w:cs="Times New Roman"/>
          <w:b/>
          <w:bCs/>
          <w:sz w:val="28"/>
          <w:szCs w:val="28"/>
        </w:rPr>
      </w:pPr>
    </w:p>
    <w:p w14:paraId="070D2B08" w14:textId="77777777" w:rsidR="00E70044" w:rsidRDefault="008D2611">
      <w:pPr>
        <w:kinsoku w:val="0"/>
        <w:overflowPunct w:val="0"/>
        <w:autoSpaceDE w:val="0"/>
        <w:autoSpaceDN w:val="0"/>
        <w:adjustRightInd w:val="0"/>
        <w:snapToGrid w:val="0"/>
        <w:spacing w:afterLines="50" w:after="156" w:line="300" w:lineRule="auto"/>
        <w:jc w:val="left"/>
        <w:rPr>
          <w:rFonts w:ascii="Times New Roman" w:eastAsia="SimSun" w:hAnsi="Times New Roman" w:cs="Times New Roman"/>
          <w:b/>
          <w:bCs/>
          <w:sz w:val="24"/>
        </w:rPr>
      </w:pPr>
      <w:r>
        <w:rPr>
          <w:b/>
          <w:bCs/>
          <w:sz w:val="24"/>
          <w:lang w:val="en"/>
        </w:rPr>
        <w:t>First, the purpose of the test</w:t>
      </w:r>
    </w:p>
    <w:p w14:paraId="1F389964" w14:textId="77777777" w:rsidR="00E70044" w:rsidRDefault="008D2611">
      <w:pPr>
        <w:tabs>
          <w:tab w:val="left" w:pos="378"/>
        </w:tabs>
        <w:kinsoku w:val="0"/>
        <w:overflowPunct w:val="0"/>
        <w:autoSpaceDE w:val="0"/>
        <w:autoSpaceDN w:val="0"/>
        <w:adjustRightInd w:val="0"/>
        <w:snapToGrid w:val="0"/>
        <w:spacing w:afterLines="50" w:after="156" w:line="300" w:lineRule="auto"/>
        <w:ind w:firstLine="420"/>
        <w:jc w:val="left"/>
        <w:rPr>
          <w:rFonts w:ascii="Times New Roman" w:eastAsia="SimSun" w:hAnsi="Times New Roman" w:cs="Times New Roman"/>
          <w:color w:val="000000" w:themeColor="text1"/>
          <w:szCs w:val="21"/>
        </w:rPr>
      </w:pPr>
      <w:r>
        <w:rPr>
          <w:color w:val="000000" w:themeColor="text1"/>
          <w:szCs w:val="21"/>
          <w:lang w:val="en"/>
        </w:rPr>
        <w:t xml:space="preserve">The MQ4 project has been finalized, and the following 6 new functions have been added to the next computer. In the case of ensuring the normal operation of the instrument, verify whether the new functions of the next computer are realized, which is extremely stable. </w:t>
      </w:r>
    </w:p>
    <w:p w14:paraId="59614FBE" w14:textId="77777777" w:rsidR="00E70044" w:rsidRDefault="008D2611">
      <w:pPr>
        <w:pStyle w:val="NormalWeb"/>
        <w:spacing w:before="0" w:beforeAutospacing="0" w:afterLines="50" w:after="156" w:afterAutospacing="0" w:line="300" w:lineRule="auto"/>
        <w:ind w:left="420"/>
        <w:jc w:val="both"/>
        <w:rPr>
          <w:sz w:val="21"/>
          <w:szCs w:val="21"/>
        </w:rPr>
      </w:pPr>
      <w:r>
        <w:rPr>
          <w:color w:val="000000"/>
          <w:sz w:val="21"/>
          <w:szCs w:val="21"/>
          <w:lang w:val="en"/>
        </w:rPr>
        <w:t>1. Remove the upper overshoot of the first loop. For example: when the prenaturation is</w:t>
      </w:r>
      <w:r>
        <w:rPr>
          <w:lang w:val="en"/>
        </w:rPr>
        <w:t xml:space="preserve"> </w:t>
      </w:r>
      <w:r>
        <w:rPr>
          <w:color w:val="000000"/>
          <w:sz w:val="21"/>
          <w:szCs w:val="21"/>
          <w:lang w:val="en"/>
        </w:rPr>
        <w:t>90</w:t>
      </w:r>
      <w:r>
        <w:rPr>
          <w:lang w:val="en"/>
        </w:rPr>
        <w:t xml:space="preserve"> </w:t>
      </w:r>
      <w:r>
        <w:rPr>
          <w:color w:val="000000"/>
          <w:sz w:val="21"/>
          <w:szCs w:val="21"/>
          <w:lang w:val="en"/>
        </w:rPr>
        <w:t>°C and the denaturation is</w:t>
      </w:r>
      <w:r>
        <w:rPr>
          <w:lang w:val="en"/>
        </w:rPr>
        <w:t xml:space="preserve"> </w:t>
      </w:r>
      <w:r>
        <w:rPr>
          <w:color w:val="000000"/>
          <w:sz w:val="21"/>
          <w:szCs w:val="21"/>
          <w:lang w:val="en"/>
        </w:rPr>
        <w:t>97</w:t>
      </w:r>
      <w:r>
        <w:rPr>
          <w:lang w:val="en"/>
        </w:rPr>
        <w:t xml:space="preserve"> </w:t>
      </w:r>
      <w:r>
        <w:rPr>
          <w:color w:val="000000"/>
          <w:sz w:val="21"/>
          <w:szCs w:val="21"/>
          <w:lang w:val="en"/>
        </w:rPr>
        <w:t>°C,</w:t>
      </w:r>
      <w:r>
        <w:rPr>
          <w:lang w:val="en"/>
        </w:rPr>
        <w:t xml:space="preserve"> </w:t>
      </w:r>
      <w:r>
        <w:rPr>
          <w:color w:val="000000"/>
          <w:sz w:val="21"/>
          <w:szCs w:val="21"/>
          <w:lang w:val="en"/>
        </w:rPr>
        <w:t>because the denaturation temperature is greater than the predetermination temperature, the</w:t>
      </w:r>
      <w:r>
        <w:rPr>
          <w:lang w:val="en"/>
        </w:rPr>
        <w:t xml:space="preserve"> </w:t>
      </w:r>
      <w:r>
        <w:rPr>
          <w:color w:val="000000"/>
          <w:sz w:val="21"/>
          <w:szCs w:val="21"/>
          <w:lang w:val="en"/>
        </w:rPr>
        <w:t>previous procedure is</w:t>
      </w:r>
      <w:r>
        <w:rPr>
          <w:lang w:val="en"/>
        </w:rPr>
        <w:t xml:space="preserve"> </w:t>
      </w:r>
      <w:r>
        <w:rPr>
          <w:color w:val="000000"/>
          <w:sz w:val="21"/>
          <w:szCs w:val="21"/>
          <w:lang w:val="en"/>
        </w:rPr>
        <w:t>that when</w:t>
      </w:r>
      <w:r>
        <w:rPr>
          <w:lang w:val="en"/>
        </w:rPr>
        <w:t xml:space="preserve"> </w:t>
      </w:r>
      <w:r>
        <w:rPr>
          <w:color w:val="000000"/>
          <w:sz w:val="21"/>
          <w:szCs w:val="21"/>
          <w:lang w:val="en"/>
        </w:rPr>
        <w:t>the predetermination enters the denaturation, there is no overshoot, and there is no transgression after the change Punch, the normal cycle stage is still overshoot;</w:t>
      </w:r>
    </w:p>
    <w:p w14:paraId="053D11A1" w14:textId="77777777" w:rsidR="00E70044" w:rsidRDefault="008D2611">
      <w:pPr>
        <w:pStyle w:val="NormalWeb"/>
        <w:spacing w:before="0" w:beforeAutospacing="0" w:afterLines="50" w:after="156" w:afterAutospacing="0" w:line="300" w:lineRule="auto"/>
        <w:ind w:firstLine="420"/>
        <w:jc w:val="both"/>
        <w:rPr>
          <w:sz w:val="21"/>
          <w:szCs w:val="21"/>
        </w:rPr>
      </w:pPr>
      <w:r>
        <w:rPr>
          <w:color w:val="000000"/>
          <w:sz w:val="21"/>
          <w:szCs w:val="21"/>
          <w:lang w:val="en"/>
        </w:rPr>
        <w:t>2. Auxiliary heat is adjustable. The temperature</w:t>
      </w:r>
      <w:r>
        <w:rPr>
          <w:lang w:val="en"/>
        </w:rPr>
        <w:t xml:space="preserve"> </w:t>
      </w:r>
      <w:r>
        <w:rPr>
          <w:color w:val="000000"/>
          <w:sz w:val="21"/>
          <w:szCs w:val="21"/>
          <w:lang w:val="en"/>
        </w:rPr>
        <w:t>rise is turned on at the beginning</w:t>
      </w:r>
      <w:r>
        <w:rPr>
          <w:lang w:val="en"/>
        </w:rPr>
        <w:t xml:space="preserve"> and </w:t>
      </w:r>
      <w:r>
        <w:rPr>
          <w:color w:val="000000"/>
          <w:sz w:val="21"/>
          <w:szCs w:val="21"/>
          <w:lang w:val="en"/>
        </w:rPr>
        <w:t>closed</w:t>
      </w:r>
      <w:r>
        <w:rPr>
          <w:lang w:val="en"/>
        </w:rPr>
        <w:t xml:space="preserve"> </w:t>
      </w:r>
      <w:r>
        <w:rPr>
          <w:color w:val="000000"/>
          <w:sz w:val="21"/>
          <w:szCs w:val="21"/>
          <w:lang w:val="en"/>
        </w:rPr>
        <w:t>6</w:t>
      </w:r>
      <w:r>
        <w:rPr>
          <w:lang w:val="en"/>
        </w:rPr>
        <w:t xml:space="preserve"> </w:t>
      </w:r>
      <w:r>
        <w:rPr>
          <w:color w:val="000000"/>
          <w:sz w:val="21"/>
          <w:szCs w:val="21"/>
          <w:lang w:val="en"/>
        </w:rPr>
        <w:t>s</w:t>
      </w:r>
      <w:r>
        <w:rPr>
          <w:lang w:val="en"/>
        </w:rPr>
        <w:t xml:space="preserve"> </w:t>
      </w:r>
      <w:r>
        <w:rPr>
          <w:color w:val="000000"/>
          <w:sz w:val="21"/>
          <w:szCs w:val="21"/>
          <w:lang w:val="en"/>
        </w:rPr>
        <w:t>before the</w:t>
      </w:r>
      <w:r>
        <w:rPr>
          <w:lang w:val="en"/>
        </w:rPr>
        <w:t xml:space="preserve"> </w:t>
      </w:r>
      <w:r>
        <w:rPr>
          <w:color w:val="000000"/>
          <w:sz w:val="21"/>
          <w:szCs w:val="21"/>
          <w:lang w:val="en"/>
        </w:rPr>
        <w:t>start</w:t>
      </w:r>
      <w:r>
        <w:rPr>
          <w:lang w:val="en"/>
        </w:rPr>
        <w:t xml:space="preserve"> of </w:t>
      </w:r>
      <w:r>
        <w:rPr>
          <w:color w:val="000000"/>
          <w:sz w:val="21"/>
          <w:szCs w:val="21"/>
          <w:lang w:val="en"/>
        </w:rPr>
        <w:t>the cooling,</w:t>
      </w:r>
      <w:r>
        <w:rPr>
          <w:lang w:val="en"/>
        </w:rPr>
        <w:t xml:space="preserve"> </w:t>
      </w:r>
      <w:r>
        <w:rPr>
          <w:color w:val="000000"/>
          <w:sz w:val="21"/>
          <w:szCs w:val="21"/>
          <w:lang w:val="en"/>
        </w:rPr>
        <w:t>----</w:t>
      </w:r>
      <w:r>
        <w:rPr>
          <w:lang w:val="en"/>
        </w:rPr>
        <w:t xml:space="preserve"> </w:t>
      </w:r>
      <w:r>
        <w:rPr>
          <w:color w:val="000000"/>
          <w:sz w:val="21"/>
          <w:szCs w:val="21"/>
          <w:lang w:val="en"/>
        </w:rPr>
        <w:t>improve the temperature uniformity between the pores</w:t>
      </w:r>
    </w:p>
    <w:p w14:paraId="12DA0CA8" w14:textId="77777777" w:rsidR="00E70044" w:rsidRDefault="008D2611">
      <w:pPr>
        <w:pStyle w:val="NormalWeb"/>
        <w:spacing w:before="0" w:beforeAutospacing="0" w:afterLines="50" w:after="156" w:afterAutospacing="0" w:line="300" w:lineRule="auto"/>
        <w:ind w:firstLine="420"/>
        <w:jc w:val="both"/>
        <w:rPr>
          <w:sz w:val="21"/>
          <w:szCs w:val="21"/>
        </w:rPr>
      </w:pPr>
      <w:r>
        <w:rPr>
          <w:color w:val="000000"/>
          <w:sz w:val="21"/>
          <w:szCs w:val="21"/>
          <w:lang w:val="en"/>
        </w:rPr>
        <w:t>3. Peltier</w:t>
      </w:r>
      <w:r>
        <w:rPr>
          <w:lang w:val="en"/>
        </w:rPr>
        <w:t xml:space="preserve"> </w:t>
      </w:r>
      <w:r>
        <w:rPr>
          <w:color w:val="000000"/>
          <w:sz w:val="21"/>
          <w:szCs w:val="21"/>
          <w:lang w:val="en"/>
        </w:rPr>
        <w:t>over-temperature protection. In a certain period of time, the peltier</w:t>
      </w:r>
      <w:r>
        <w:rPr>
          <w:lang w:val="en"/>
        </w:rPr>
        <w:t xml:space="preserve"> </w:t>
      </w:r>
      <w:r>
        <w:rPr>
          <w:color w:val="000000"/>
          <w:sz w:val="21"/>
          <w:szCs w:val="21"/>
          <w:lang w:val="en"/>
        </w:rPr>
        <w:t>does not reach the target temperature, the instrument is protected, and the experiment is stopped;</w:t>
      </w:r>
      <w:r>
        <w:rPr>
          <w:lang w:val="en"/>
        </w:rPr>
        <w:t xml:space="preserve"> </w:t>
      </w:r>
      <w:r>
        <w:rPr>
          <w:color w:val="000000"/>
          <w:sz w:val="21"/>
          <w:szCs w:val="21"/>
          <w:lang w:val="en"/>
        </w:rPr>
        <w:t>----</w:t>
      </w:r>
      <w:r>
        <w:rPr>
          <w:lang w:val="en"/>
        </w:rPr>
        <w:t xml:space="preserve"> </w:t>
      </w:r>
      <w:r>
        <w:rPr>
          <w:color w:val="000000"/>
          <w:sz w:val="21"/>
          <w:szCs w:val="21"/>
          <w:lang w:val="en"/>
        </w:rPr>
        <w:t>improve the safety of the instrument</w:t>
      </w:r>
    </w:p>
    <w:p w14:paraId="5224413A" w14:textId="77777777" w:rsidR="00E70044" w:rsidRDefault="008D2611">
      <w:pPr>
        <w:pStyle w:val="NormalWeb"/>
        <w:spacing w:before="0" w:beforeAutospacing="0" w:afterLines="50" w:after="156" w:afterAutospacing="0" w:line="300" w:lineRule="auto"/>
        <w:ind w:firstLine="420"/>
        <w:jc w:val="both"/>
        <w:rPr>
          <w:color w:val="000000"/>
          <w:sz w:val="21"/>
          <w:szCs w:val="21"/>
        </w:rPr>
      </w:pPr>
      <w:r>
        <w:rPr>
          <w:color w:val="000000"/>
          <w:sz w:val="21"/>
          <w:szCs w:val="21"/>
          <w:lang w:val="en"/>
        </w:rPr>
        <w:t>4.</w:t>
      </w:r>
      <w:r>
        <w:rPr>
          <w:lang w:val="en"/>
        </w:rPr>
        <w:t xml:space="preserve"> </w:t>
      </w:r>
      <w:r>
        <w:rPr>
          <w:color w:val="000000"/>
          <w:sz w:val="21"/>
          <w:szCs w:val="21"/>
          <w:lang w:val="en"/>
        </w:rPr>
        <w:t>Thermal cover over-temperature protection. In a certain period of time, the heat cover does not reach the target temperature, the instrument is protected, and the experiment is stopped;</w:t>
      </w:r>
      <w:r>
        <w:rPr>
          <w:lang w:val="en"/>
        </w:rPr>
        <w:t xml:space="preserve"> </w:t>
      </w:r>
      <w:r>
        <w:rPr>
          <w:color w:val="000000"/>
          <w:sz w:val="21"/>
          <w:szCs w:val="21"/>
          <w:lang w:val="en"/>
        </w:rPr>
        <w:t>----</w:t>
      </w:r>
      <w:r>
        <w:rPr>
          <w:lang w:val="en"/>
        </w:rPr>
        <w:t xml:space="preserve"> </w:t>
      </w:r>
      <w:r>
        <w:rPr>
          <w:color w:val="000000"/>
          <w:sz w:val="21"/>
          <w:szCs w:val="21"/>
          <w:lang w:val="en"/>
        </w:rPr>
        <w:t>improve the safety of the instrument</w:t>
      </w:r>
    </w:p>
    <w:p w14:paraId="53E730C0" w14:textId="77777777" w:rsidR="00E70044" w:rsidRDefault="008D2611">
      <w:pPr>
        <w:pStyle w:val="NormalWeb"/>
        <w:spacing w:before="0" w:beforeAutospacing="0" w:afterLines="50" w:after="156" w:afterAutospacing="0" w:line="300" w:lineRule="auto"/>
        <w:ind w:firstLine="420"/>
        <w:jc w:val="both"/>
        <w:rPr>
          <w:sz w:val="21"/>
          <w:szCs w:val="21"/>
        </w:rPr>
      </w:pPr>
      <w:r>
        <w:rPr>
          <w:color w:val="000000"/>
          <w:sz w:val="21"/>
          <w:szCs w:val="21"/>
          <w:lang w:val="en"/>
        </w:rPr>
        <w:t>5.</w:t>
      </w:r>
      <w:r>
        <w:rPr>
          <w:lang w:val="en"/>
        </w:rPr>
        <w:t xml:space="preserve"> </w:t>
      </w:r>
      <w:r>
        <w:rPr>
          <w:color w:val="000000"/>
          <w:sz w:val="21"/>
          <w:szCs w:val="21"/>
          <w:lang w:val="en"/>
        </w:rPr>
        <w:t>Auxiliary heat temperature setting value:</w:t>
      </w:r>
      <w:r>
        <w:rPr>
          <w:lang w:val="en"/>
        </w:rPr>
        <w:t xml:space="preserve"> </w:t>
      </w:r>
      <w:r>
        <w:rPr>
          <w:color w:val="000000"/>
          <w:sz w:val="21"/>
          <w:szCs w:val="21"/>
          <w:lang w:val="en"/>
        </w:rPr>
        <w:t>98</w:t>
      </w:r>
      <w:r>
        <w:rPr>
          <w:lang w:val="en"/>
        </w:rPr>
        <w:t xml:space="preserve"> </w:t>
      </w:r>
      <w:r>
        <w:rPr>
          <w:color w:val="000000"/>
          <w:sz w:val="21"/>
          <w:szCs w:val="21"/>
          <w:lang w:val="en"/>
        </w:rPr>
        <w:t>°C,</w:t>
      </w:r>
      <w:r>
        <w:rPr>
          <w:lang w:val="en"/>
        </w:rPr>
        <w:t xml:space="preserve"> </w:t>
      </w:r>
      <w:r>
        <w:rPr>
          <w:color w:val="000000"/>
          <w:sz w:val="21"/>
          <w:szCs w:val="21"/>
          <w:lang w:val="en"/>
        </w:rPr>
        <w:t>----</w:t>
      </w:r>
      <w:r>
        <w:rPr>
          <w:lang w:val="en"/>
        </w:rPr>
        <w:t xml:space="preserve"> </w:t>
      </w:r>
      <w:r>
        <w:rPr>
          <w:color w:val="000000"/>
          <w:sz w:val="21"/>
          <w:szCs w:val="21"/>
          <w:lang w:val="en"/>
        </w:rPr>
        <w:t>improve the temperature uniformity between the pores</w:t>
      </w:r>
    </w:p>
    <w:p w14:paraId="6746180E" w14:textId="77777777" w:rsidR="00E70044" w:rsidRDefault="008D2611">
      <w:pPr>
        <w:pStyle w:val="NormalWeb"/>
        <w:spacing w:before="0" w:beforeAutospacing="0" w:afterLines="50" w:after="156" w:afterAutospacing="0" w:line="300" w:lineRule="auto"/>
        <w:ind w:firstLine="420"/>
        <w:jc w:val="both"/>
        <w:rPr>
          <w:color w:val="000000"/>
          <w:sz w:val="21"/>
          <w:szCs w:val="21"/>
        </w:rPr>
      </w:pPr>
      <w:r>
        <w:rPr>
          <w:color w:val="000000"/>
          <w:sz w:val="21"/>
          <w:szCs w:val="21"/>
          <w:lang w:val="en"/>
        </w:rPr>
        <w:t>6.</w:t>
      </w:r>
      <w:r>
        <w:rPr>
          <w:lang w:val="en"/>
        </w:rPr>
        <w:t xml:space="preserve"> </w:t>
      </w:r>
      <w:r>
        <w:rPr>
          <w:color w:val="000000"/>
          <w:sz w:val="21"/>
          <w:szCs w:val="21"/>
          <w:lang w:val="en"/>
        </w:rPr>
        <w:t>Increase the number of pre-denaturation stages. The maximum number of prenaturation stages is</w:t>
      </w:r>
      <w:r>
        <w:rPr>
          <w:lang w:val="en"/>
        </w:rPr>
        <w:t xml:space="preserve"> </w:t>
      </w:r>
      <w:r>
        <w:rPr>
          <w:color w:val="000000"/>
          <w:sz w:val="21"/>
          <w:szCs w:val="21"/>
          <w:lang w:val="en"/>
        </w:rPr>
        <w:t>8. Different</w:t>
      </w:r>
      <w:r>
        <w:rPr>
          <w:lang w:val="en"/>
        </w:rPr>
        <w:t xml:space="preserve"> </w:t>
      </w:r>
      <w:r>
        <w:rPr>
          <w:color w:val="000000"/>
          <w:sz w:val="21"/>
          <w:szCs w:val="21"/>
          <w:lang w:val="en"/>
        </w:rPr>
        <w:t>working modes are ---- available</w:t>
      </w:r>
    </w:p>
    <w:p w14:paraId="0715B6EB" w14:textId="77777777" w:rsidR="00E70044" w:rsidRDefault="008D2611">
      <w:pPr>
        <w:numPr>
          <w:ilvl w:val="0"/>
          <w:numId w:val="1"/>
        </w:numPr>
        <w:kinsoku w:val="0"/>
        <w:overflowPunct w:val="0"/>
        <w:autoSpaceDE w:val="0"/>
        <w:autoSpaceDN w:val="0"/>
        <w:adjustRightInd w:val="0"/>
        <w:snapToGrid w:val="0"/>
        <w:spacing w:afterLines="50" w:after="156" w:line="300" w:lineRule="auto"/>
        <w:jc w:val="left"/>
        <w:rPr>
          <w:rFonts w:ascii="Times New Roman" w:eastAsia="SimSun" w:hAnsi="Times New Roman" w:cs="Times New Roman"/>
          <w:b/>
          <w:bCs/>
          <w:sz w:val="24"/>
        </w:rPr>
      </w:pPr>
      <w:r>
        <w:rPr>
          <w:b/>
          <w:bCs/>
          <w:sz w:val="24"/>
          <w:lang w:val="en"/>
        </w:rPr>
        <w:t>Test environment</w:t>
      </w:r>
    </w:p>
    <w:p w14:paraId="67170313" w14:textId="77777777" w:rsidR="00E70044" w:rsidRDefault="008D2611">
      <w:pPr>
        <w:kinsoku w:val="0"/>
        <w:overflowPunct w:val="0"/>
        <w:autoSpaceDE w:val="0"/>
        <w:autoSpaceDN w:val="0"/>
        <w:adjustRightInd w:val="0"/>
        <w:snapToGrid w:val="0"/>
        <w:spacing w:afterLines="50" w:after="156" w:line="300" w:lineRule="auto"/>
        <w:ind w:left="420"/>
        <w:jc w:val="left"/>
        <w:rPr>
          <w:rFonts w:ascii="Times New Roman" w:eastAsia="SimSun" w:hAnsi="Times New Roman" w:cs="Times New Roman"/>
          <w:color w:val="000000" w:themeColor="text1"/>
          <w:szCs w:val="21"/>
        </w:rPr>
      </w:pPr>
      <w:r>
        <w:rPr>
          <w:color w:val="000000" w:themeColor="text1"/>
          <w:szCs w:val="21"/>
          <w:lang w:val="en"/>
        </w:rPr>
        <w:t xml:space="preserve">The tools used in this experiment are shown in Table 2-1. </w:t>
      </w:r>
    </w:p>
    <w:p w14:paraId="78DDE875" w14:textId="77777777" w:rsidR="00E70044" w:rsidRDefault="008D2611">
      <w:pPr>
        <w:kinsoku w:val="0"/>
        <w:overflowPunct w:val="0"/>
        <w:autoSpaceDE w:val="0"/>
        <w:autoSpaceDN w:val="0"/>
        <w:adjustRightInd w:val="0"/>
        <w:snapToGrid w:val="0"/>
        <w:spacing w:line="300" w:lineRule="auto"/>
        <w:jc w:val="center"/>
        <w:rPr>
          <w:rFonts w:ascii="Times New Roman" w:eastAsia="SimSun" w:hAnsi="Times New Roman" w:cs="Times New Roman"/>
          <w:color w:val="000000" w:themeColor="text1"/>
          <w:szCs w:val="21"/>
        </w:rPr>
      </w:pPr>
      <w:r>
        <w:rPr>
          <w:szCs w:val="21"/>
          <w:lang w:val="en"/>
        </w:rPr>
        <w:t>Table 2-1 Test tools</w:t>
      </w:r>
    </w:p>
    <w:tbl>
      <w:tblPr>
        <w:tblW w:w="7597" w:type="dxa"/>
        <w:jc w:val="center"/>
        <w:tblLayout w:type="fixed"/>
        <w:tblLook w:val="04A0" w:firstRow="1" w:lastRow="0" w:firstColumn="1" w:lastColumn="0" w:noHBand="0" w:noVBand="1"/>
      </w:tblPr>
      <w:tblGrid>
        <w:gridCol w:w="1344"/>
        <w:gridCol w:w="1243"/>
        <w:gridCol w:w="5010"/>
      </w:tblGrid>
      <w:tr w:rsidR="00E70044" w14:paraId="0DED41FA" w14:textId="77777777">
        <w:trPr>
          <w:trHeight w:val="288"/>
          <w:jc w:val="center"/>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BDAAB" w14:textId="77777777" w:rsidR="00E70044" w:rsidRDefault="008D2611">
            <w:pPr>
              <w:widowControl/>
              <w:spacing w:afterLines="50" w:after="156" w:line="300" w:lineRule="auto"/>
              <w:jc w:val="center"/>
              <w:textAlignment w:val="center"/>
              <w:rPr>
                <w:rFonts w:ascii="Times New Roman" w:eastAsia="SimSun" w:hAnsi="Times New Roman" w:cs="Times New Roman"/>
                <w:b/>
                <w:bCs/>
                <w:color w:val="000000"/>
                <w:szCs w:val="21"/>
              </w:rPr>
            </w:pPr>
            <w:r>
              <w:rPr>
                <w:b/>
                <w:color w:val="000000"/>
                <w:kern w:val="0"/>
                <w:szCs w:val="21"/>
                <w:lang w:val="en"/>
              </w:rPr>
              <w:lastRenderedPageBreak/>
              <w:t>Name of property fee</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5170D03A" w14:textId="77777777" w:rsidR="00E70044" w:rsidRDefault="008D2611">
            <w:pPr>
              <w:widowControl/>
              <w:spacing w:afterLines="50" w:after="156" w:line="300" w:lineRule="auto"/>
              <w:jc w:val="center"/>
              <w:textAlignment w:val="center"/>
              <w:rPr>
                <w:rFonts w:ascii="Times New Roman" w:eastAsia="SimSun" w:hAnsi="Times New Roman" w:cs="Times New Roman"/>
                <w:b/>
                <w:bCs/>
                <w:color w:val="000000"/>
                <w:szCs w:val="21"/>
              </w:rPr>
            </w:pPr>
            <w:r>
              <w:rPr>
                <w:b/>
                <w:color w:val="000000"/>
                <w:kern w:val="0"/>
                <w:szCs w:val="21"/>
                <w:lang w:val="en"/>
              </w:rPr>
              <w:t>Number (pcs</w:t>
            </w:r>
            <w:r>
              <w:rPr>
                <w:lang w:val="en"/>
              </w:rPr>
              <w:t>).</w:t>
            </w:r>
          </w:p>
        </w:tc>
        <w:tc>
          <w:tcPr>
            <w:tcW w:w="5010" w:type="dxa"/>
            <w:tcBorders>
              <w:top w:val="single" w:sz="4" w:space="0" w:color="auto"/>
              <w:left w:val="nil"/>
              <w:bottom w:val="single" w:sz="4" w:space="0" w:color="auto"/>
              <w:right w:val="single" w:sz="4" w:space="0" w:color="auto"/>
            </w:tcBorders>
            <w:shd w:val="clear" w:color="auto" w:fill="auto"/>
            <w:noWrap/>
            <w:vAlign w:val="center"/>
          </w:tcPr>
          <w:p w14:paraId="6FF10F85" w14:textId="77777777" w:rsidR="00E70044" w:rsidRDefault="008D2611">
            <w:pPr>
              <w:widowControl/>
              <w:spacing w:afterLines="50" w:after="156" w:line="300" w:lineRule="auto"/>
              <w:jc w:val="center"/>
              <w:textAlignment w:val="center"/>
              <w:rPr>
                <w:rFonts w:ascii="Times New Roman" w:eastAsia="SimSun" w:hAnsi="Times New Roman" w:cs="Times New Roman"/>
                <w:b/>
                <w:bCs/>
                <w:color w:val="000000"/>
                <w:szCs w:val="21"/>
              </w:rPr>
            </w:pPr>
            <w:r>
              <w:rPr>
                <w:b/>
                <w:color w:val="000000"/>
                <w:kern w:val="0"/>
                <w:szCs w:val="21"/>
                <w:lang w:val="en"/>
              </w:rPr>
              <w:t>remark</w:t>
            </w:r>
          </w:p>
        </w:tc>
      </w:tr>
      <w:tr w:rsidR="00E70044" w14:paraId="0233C209" w14:textId="77777777">
        <w:trPr>
          <w:trHeight w:val="864"/>
          <w:jc w:val="center"/>
        </w:trPr>
        <w:tc>
          <w:tcPr>
            <w:tcW w:w="1344" w:type="dxa"/>
            <w:tcBorders>
              <w:top w:val="nil"/>
              <w:left w:val="single" w:sz="4" w:space="0" w:color="auto"/>
              <w:bottom w:val="single" w:sz="4" w:space="0" w:color="auto"/>
              <w:right w:val="single" w:sz="4" w:space="0" w:color="auto"/>
            </w:tcBorders>
            <w:shd w:val="clear" w:color="auto" w:fill="auto"/>
            <w:noWrap/>
            <w:vAlign w:val="center"/>
          </w:tcPr>
          <w:p w14:paraId="6208D395" w14:textId="77777777" w:rsidR="00E70044" w:rsidRDefault="008D2611">
            <w:pPr>
              <w:widowControl/>
              <w:spacing w:afterLines="50" w:after="156" w:line="300" w:lineRule="auto"/>
              <w:jc w:val="center"/>
              <w:textAlignment w:val="center"/>
              <w:rPr>
                <w:rFonts w:ascii="Times New Roman" w:eastAsia="SimSun" w:hAnsi="Times New Roman" w:cs="Times New Roman"/>
                <w:color w:val="000000"/>
                <w:szCs w:val="21"/>
              </w:rPr>
            </w:pPr>
            <w:r>
              <w:rPr>
                <w:color w:val="000000"/>
                <w:kern w:val="0"/>
                <w:szCs w:val="21"/>
                <w:lang w:val="en"/>
              </w:rPr>
              <w:t>MQ4 instrument</w:t>
            </w:r>
          </w:p>
        </w:tc>
        <w:tc>
          <w:tcPr>
            <w:tcW w:w="1243" w:type="dxa"/>
            <w:tcBorders>
              <w:top w:val="nil"/>
              <w:left w:val="nil"/>
              <w:bottom w:val="single" w:sz="4" w:space="0" w:color="auto"/>
              <w:right w:val="single" w:sz="4" w:space="0" w:color="auto"/>
            </w:tcBorders>
            <w:shd w:val="clear" w:color="auto" w:fill="auto"/>
            <w:noWrap/>
            <w:vAlign w:val="center"/>
          </w:tcPr>
          <w:p w14:paraId="07A9EB13" w14:textId="77777777" w:rsidR="00E70044" w:rsidRDefault="008D2611">
            <w:pPr>
              <w:widowControl/>
              <w:spacing w:afterLines="50" w:after="156" w:line="300" w:lineRule="auto"/>
              <w:jc w:val="center"/>
              <w:textAlignment w:val="center"/>
              <w:rPr>
                <w:rFonts w:ascii="Times New Roman" w:eastAsia="SimSun" w:hAnsi="Times New Roman" w:cs="Times New Roman"/>
                <w:color w:val="000000"/>
                <w:szCs w:val="21"/>
              </w:rPr>
            </w:pPr>
            <w:r>
              <w:rPr>
                <w:color w:val="000000"/>
                <w:kern w:val="0"/>
                <w:szCs w:val="21"/>
                <w:lang w:val="en"/>
              </w:rPr>
              <w:t>5</w:t>
            </w:r>
          </w:p>
        </w:tc>
        <w:tc>
          <w:tcPr>
            <w:tcW w:w="5010" w:type="dxa"/>
            <w:tcBorders>
              <w:top w:val="nil"/>
              <w:left w:val="nil"/>
              <w:bottom w:val="single" w:sz="4" w:space="0" w:color="auto"/>
              <w:right w:val="single" w:sz="4" w:space="0" w:color="auto"/>
            </w:tcBorders>
            <w:shd w:val="clear" w:color="auto" w:fill="auto"/>
            <w:vAlign w:val="center"/>
          </w:tcPr>
          <w:p w14:paraId="1CABF99E" w14:textId="77777777" w:rsidR="00E70044" w:rsidRDefault="008D2611">
            <w:pPr>
              <w:widowControl/>
              <w:numPr>
                <w:ilvl w:val="0"/>
                <w:numId w:val="2"/>
              </w:numPr>
              <w:spacing w:afterLines="50" w:after="156" w:line="300" w:lineRule="auto"/>
              <w:jc w:val="left"/>
              <w:textAlignment w:val="center"/>
              <w:rPr>
                <w:rFonts w:ascii="Times New Roman" w:eastAsia="SimSun" w:hAnsi="Times New Roman" w:cs="Times New Roman"/>
                <w:color w:val="000000"/>
                <w:kern w:val="0"/>
                <w:szCs w:val="21"/>
                <w:lang w:bidi="ar"/>
              </w:rPr>
            </w:pPr>
            <w:r>
              <w:rPr>
                <w:color w:val="000000"/>
                <w:kern w:val="0"/>
                <w:szCs w:val="21"/>
                <w:lang w:val="en"/>
              </w:rPr>
              <w:t>Host version: anitoa-1.7.0.20</w:t>
            </w:r>
          </w:p>
          <w:p w14:paraId="0C93E157" w14:textId="77777777" w:rsidR="00E70044" w:rsidRDefault="008D2611">
            <w:pPr>
              <w:widowControl/>
              <w:numPr>
                <w:ilvl w:val="0"/>
                <w:numId w:val="2"/>
              </w:numPr>
              <w:spacing w:afterLines="50" w:after="156" w:line="300" w:lineRule="auto"/>
              <w:jc w:val="left"/>
              <w:textAlignment w:val="center"/>
              <w:rPr>
                <w:rFonts w:ascii="Times New Roman" w:eastAsia="SimSun" w:hAnsi="Times New Roman" w:cs="Times New Roman"/>
                <w:color w:val="000000"/>
                <w:kern w:val="0"/>
                <w:szCs w:val="21"/>
                <w:lang w:bidi="ar"/>
              </w:rPr>
            </w:pPr>
            <w:r>
              <w:rPr>
                <w:color w:val="000000"/>
                <w:kern w:val="0"/>
                <w:szCs w:val="21"/>
                <w:lang w:val="en"/>
              </w:rPr>
              <w:t>Next BIT version:</w:t>
            </w:r>
          </w:p>
          <w:p w14:paraId="20389043" w14:textId="77777777" w:rsidR="00E70044" w:rsidRDefault="008D2611">
            <w:pPr>
              <w:widowControl/>
              <w:spacing w:afterLines="50" w:after="156" w:line="300" w:lineRule="auto"/>
              <w:ind w:firstLineChars="200" w:firstLine="420"/>
              <w:jc w:val="left"/>
              <w:textAlignment w:val="center"/>
              <w:rPr>
                <w:rFonts w:ascii="Times New Roman" w:eastAsia="SimSun" w:hAnsi="Times New Roman" w:cs="Times New Roman"/>
                <w:color w:val="000000"/>
                <w:kern w:val="0"/>
                <w:szCs w:val="21"/>
                <w:lang w:bidi="ar"/>
              </w:rPr>
            </w:pPr>
            <w:r>
              <w:rPr>
                <w:color w:val="000000"/>
                <w:kern w:val="0"/>
                <w:szCs w:val="21"/>
                <w:lang w:val="en"/>
              </w:rPr>
              <w:t>Host</w:t>
            </w:r>
            <w:r>
              <w:rPr>
                <w:color w:val="000000"/>
                <w:kern w:val="0"/>
                <w:szCs w:val="21"/>
                <w:lang w:val="en"/>
              </w:rPr>
              <w:t>：</w:t>
            </w:r>
            <w:r>
              <w:rPr>
                <w:color w:val="000000"/>
                <w:kern w:val="0"/>
                <w:szCs w:val="21"/>
                <w:lang w:val="en"/>
              </w:rPr>
              <w:t>1.host105_V1.49</w:t>
            </w:r>
          </w:p>
          <w:p w14:paraId="35032305" w14:textId="77777777" w:rsidR="00E70044" w:rsidRDefault="008D2611">
            <w:pPr>
              <w:widowControl/>
              <w:spacing w:afterLines="50" w:after="156" w:line="300" w:lineRule="auto"/>
              <w:ind w:firstLineChars="200" w:firstLine="420"/>
              <w:jc w:val="left"/>
              <w:textAlignment w:val="center"/>
              <w:rPr>
                <w:rFonts w:ascii="Times New Roman" w:eastAsia="SimSun" w:hAnsi="Times New Roman" w:cs="Times New Roman"/>
                <w:color w:val="000000"/>
                <w:kern w:val="0"/>
                <w:szCs w:val="21"/>
                <w:lang w:bidi="ar"/>
              </w:rPr>
            </w:pPr>
            <w:r>
              <w:rPr>
                <w:color w:val="000000"/>
                <w:kern w:val="0"/>
                <w:szCs w:val="21"/>
                <w:lang w:val="en"/>
              </w:rPr>
              <w:t>Temp</w:t>
            </w:r>
            <w:r>
              <w:rPr>
                <w:color w:val="000000"/>
                <w:kern w:val="0"/>
                <w:szCs w:val="21"/>
                <w:lang w:val="en"/>
              </w:rPr>
              <w:t>：</w:t>
            </w:r>
            <w:r>
              <w:rPr>
                <w:color w:val="000000"/>
                <w:kern w:val="0"/>
                <w:szCs w:val="21"/>
                <w:lang w:val="en"/>
              </w:rPr>
              <w:t>2.thermalControl_V1.74</w:t>
            </w:r>
          </w:p>
          <w:p w14:paraId="546357FF" w14:textId="77777777" w:rsidR="00E70044" w:rsidRDefault="008D2611">
            <w:pPr>
              <w:widowControl/>
              <w:spacing w:afterLines="50" w:after="156" w:line="300" w:lineRule="auto"/>
              <w:ind w:firstLineChars="200" w:firstLine="420"/>
              <w:jc w:val="left"/>
              <w:textAlignment w:val="center"/>
              <w:rPr>
                <w:rFonts w:ascii="Times New Roman" w:eastAsia="SimSun" w:hAnsi="Times New Roman" w:cs="Times New Roman"/>
                <w:color w:val="000000"/>
                <w:szCs w:val="21"/>
              </w:rPr>
            </w:pPr>
            <w:r>
              <w:rPr>
                <w:color w:val="000000"/>
                <w:kern w:val="0"/>
                <w:szCs w:val="21"/>
                <w:lang w:val="en"/>
              </w:rPr>
              <w:t>Image</w:t>
            </w:r>
            <w:r>
              <w:rPr>
                <w:color w:val="000000"/>
                <w:kern w:val="0"/>
                <w:szCs w:val="21"/>
                <w:lang w:val="en"/>
              </w:rPr>
              <w:t>：</w:t>
            </w:r>
            <w:r>
              <w:rPr>
                <w:color w:val="000000"/>
                <w:kern w:val="0"/>
                <w:szCs w:val="21"/>
                <w:lang w:val="en"/>
              </w:rPr>
              <w:t>3.img_alpha_V1.50</w:t>
            </w:r>
          </w:p>
        </w:tc>
      </w:tr>
      <w:tr w:rsidR="00E70044" w14:paraId="215115AB" w14:textId="77777777">
        <w:trPr>
          <w:trHeight w:val="288"/>
          <w:jc w:val="center"/>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77211" w14:textId="77777777" w:rsidR="00E70044" w:rsidRDefault="008D2611">
            <w:pPr>
              <w:widowControl/>
              <w:spacing w:afterLines="50" w:after="156" w:line="300" w:lineRule="auto"/>
              <w:jc w:val="center"/>
              <w:textAlignment w:val="center"/>
              <w:rPr>
                <w:rFonts w:ascii="Times New Roman" w:eastAsia="SimSun" w:hAnsi="Times New Roman" w:cs="Times New Roman"/>
                <w:color w:val="000000"/>
                <w:szCs w:val="21"/>
              </w:rPr>
            </w:pPr>
            <w:r>
              <w:rPr>
                <w:color w:val="000000"/>
                <w:kern w:val="0"/>
                <w:szCs w:val="21"/>
                <w:lang w:val="en"/>
              </w:rPr>
              <w:t>Power adapter</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30CFC2C2" w14:textId="77777777" w:rsidR="00E70044" w:rsidRDefault="008D2611">
            <w:pPr>
              <w:widowControl/>
              <w:spacing w:afterLines="50" w:after="156" w:line="300" w:lineRule="auto"/>
              <w:jc w:val="center"/>
              <w:textAlignment w:val="center"/>
              <w:rPr>
                <w:rFonts w:ascii="Times New Roman" w:eastAsia="SimSun" w:hAnsi="Times New Roman" w:cs="Times New Roman"/>
                <w:color w:val="000000"/>
                <w:szCs w:val="21"/>
              </w:rPr>
            </w:pPr>
            <w:r>
              <w:rPr>
                <w:color w:val="000000"/>
                <w:kern w:val="0"/>
                <w:szCs w:val="21"/>
                <w:lang w:val="en"/>
              </w:rPr>
              <w:t>5</w:t>
            </w:r>
          </w:p>
        </w:tc>
        <w:tc>
          <w:tcPr>
            <w:tcW w:w="5010" w:type="dxa"/>
            <w:tcBorders>
              <w:top w:val="single" w:sz="4" w:space="0" w:color="auto"/>
              <w:left w:val="nil"/>
              <w:bottom w:val="single" w:sz="4" w:space="0" w:color="auto"/>
              <w:right w:val="single" w:sz="4" w:space="0" w:color="auto"/>
            </w:tcBorders>
            <w:shd w:val="clear" w:color="auto" w:fill="auto"/>
            <w:noWrap/>
            <w:vAlign w:val="center"/>
          </w:tcPr>
          <w:p w14:paraId="2D6F4905" w14:textId="77777777" w:rsidR="00E70044" w:rsidRDefault="008D2611">
            <w:pPr>
              <w:widowControl/>
              <w:spacing w:afterLines="50" w:after="156" w:line="300" w:lineRule="auto"/>
              <w:jc w:val="center"/>
              <w:textAlignment w:val="center"/>
              <w:rPr>
                <w:rFonts w:ascii="Times New Roman" w:eastAsia="SimSun" w:hAnsi="Times New Roman" w:cs="Times New Roman"/>
                <w:color w:val="000000"/>
                <w:szCs w:val="21"/>
              </w:rPr>
            </w:pPr>
            <w:r>
              <w:rPr>
                <w:color w:val="000000"/>
                <w:kern w:val="0"/>
                <w:szCs w:val="21"/>
                <w:lang w:val="en"/>
              </w:rPr>
              <w:t>Mingwei, 16V</w:t>
            </w:r>
          </w:p>
        </w:tc>
      </w:tr>
    </w:tbl>
    <w:p w14:paraId="3EB8F439" w14:textId="77777777" w:rsidR="00E70044" w:rsidRDefault="008D2611">
      <w:pPr>
        <w:numPr>
          <w:ilvl w:val="0"/>
          <w:numId w:val="1"/>
        </w:numPr>
        <w:kinsoku w:val="0"/>
        <w:overflowPunct w:val="0"/>
        <w:autoSpaceDE w:val="0"/>
        <w:autoSpaceDN w:val="0"/>
        <w:adjustRightInd w:val="0"/>
        <w:snapToGrid w:val="0"/>
        <w:spacing w:afterLines="50" w:after="156" w:line="300" w:lineRule="auto"/>
        <w:jc w:val="left"/>
        <w:rPr>
          <w:rFonts w:ascii="Times New Roman" w:eastAsia="SimSun" w:hAnsi="Times New Roman" w:cs="Times New Roman"/>
          <w:b/>
          <w:bCs/>
          <w:sz w:val="24"/>
        </w:rPr>
      </w:pPr>
      <w:r>
        <w:rPr>
          <w:b/>
          <w:bCs/>
          <w:sz w:val="24"/>
          <w:lang w:val="en"/>
        </w:rPr>
        <w:t>Test the steps</w:t>
      </w:r>
    </w:p>
    <w:p w14:paraId="587E03E6"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3.1 Remove the overshoot on</w:t>
      </w:r>
      <w:r>
        <w:rPr>
          <w:lang w:val="en"/>
        </w:rPr>
        <w:t xml:space="preserve"> </w:t>
      </w:r>
      <w:r>
        <w:rPr>
          <w:b/>
          <w:bCs/>
          <w:szCs w:val="21"/>
          <w:lang w:val="en"/>
        </w:rPr>
        <w:t>the first cycle (denaturation</w:t>
      </w:r>
      <w:r>
        <w:rPr>
          <w:lang w:val="en"/>
        </w:rPr>
        <w:t xml:space="preserve"> </w:t>
      </w:r>
      <w:r>
        <w:rPr>
          <w:b/>
          <w:bCs/>
          <w:szCs w:val="21"/>
          <w:lang w:val="en"/>
        </w:rPr>
        <w:t>-</w:t>
      </w:r>
      <w:r>
        <w:rPr>
          <w:lang w:val="en"/>
        </w:rPr>
        <w:t xml:space="preserve"> annealing).</w:t>
      </w:r>
    </w:p>
    <w:p w14:paraId="75687C8C"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3.1.1 During the normal temperature control experiment, the predetermination is set to</w:t>
      </w:r>
      <w:r>
        <w:rPr>
          <w:lang w:val="en"/>
        </w:rPr>
        <w:t xml:space="preserve"> </w:t>
      </w:r>
      <w:r>
        <w:rPr>
          <w:szCs w:val="21"/>
          <w:lang w:val="en"/>
        </w:rPr>
        <w:t>90</w:t>
      </w:r>
      <w:r>
        <w:rPr>
          <w:lang w:val="en"/>
        </w:rPr>
        <w:t xml:space="preserve"> </w:t>
      </w:r>
      <w:r>
        <w:rPr>
          <w:szCs w:val="21"/>
          <w:lang w:val="en"/>
        </w:rPr>
        <w:t>°C, the denaturation is set to</w:t>
      </w:r>
      <w:r>
        <w:rPr>
          <w:lang w:val="en"/>
        </w:rPr>
        <w:t xml:space="preserve"> </w:t>
      </w:r>
      <w:r>
        <w:rPr>
          <w:szCs w:val="21"/>
          <w:lang w:val="en"/>
        </w:rPr>
        <w:t>97</w:t>
      </w:r>
      <w:r>
        <w:rPr>
          <w:lang w:val="en"/>
        </w:rPr>
        <w:t xml:space="preserve"> </w:t>
      </w:r>
      <w:r>
        <w:rPr>
          <w:szCs w:val="21"/>
          <w:lang w:val="en"/>
        </w:rPr>
        <w:t>°C, and the overshoot parameters are set at the same time, and the remaining parameters are unchanged, and the experiment is started</w:t>
      </w:r>
      <w:r>
        <w:rPr>
          <w:lang w:val="en"/>
        </w:rPr>
        <w:t>;</w:t>
      </w:r>
    </w:p>
    <w:p w14:paraId="447EF993"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3.1.2 Observe the</w:t>
      </w:r>
      <w:r>
        <w:rPr>
          <w:lang w:val="en"/>
        </w:rPr>
        <w:t xml:space="preserve"> </w:t>
      </w:r>
      <w:r>
        <w:rPr>
          <w:szCs w:val="21"/>
          <w:lang w:val="en"/>
        </w:rPr>
        <w:t>temperature control curve (pre-denaturation -</w:t>
      </w:r>
      <w:r>
        <w:rPr>
          <w:lang w:val="en"/>
        </w:rPr>
        <w:t xml:space="preserve"> </w:t>
      </w:r>
      <w:r>
        <w:rPr>
          <w:szCs w:val="21"/>
          <w:lang w:val="en"/>
        </w:rPr>
        <w:t>&gt;</w:t>
      </w:r>
      <w:r>
        <w:rPr>
          <w:lang w:val="en"/>
        </w:rPr>
        <w:t xml:space="preserve"> </w:t>
      </w:r>
      <w:r>
        <w:rPr>
          <w:szCs w:val="21"/>
          <w:lang w:val="en"/>
        </w:rPr>
        <w:t>denaturation) of the first cycle, if the temperature control curve is as shown in Figure</w:t>
      </w:r>
      <w:r>
        <w:rPr>
          <w:lang w:val="en"/>
        </w:rPr>
        <w:t xml:space="preserve"> </w:t>
      </w:r>
      <w:r>
        <w:rPr>
          <w:szCs w:val="21"/>
          <w:lang w:val="en"/>
        </w:rPr>
        <w:t>3-1-1,</w:t>
      </w:r>
      <w:r>
        <w:rPr>
          <w:lang w:val="en"/>
        </w:rPr>
        <w:t xml:space="preserve"> </w:t>
      </w:r>
      <w:r>
        <w:rPr>
          <w:szCs w:val="21"/>
          <w:lang w:val="en"/>
        </w:rPr>
        <w:t>the function cannot work properly,</w:t>
      </w:r>
      <w:r>
        <w:rPr>
          <w:lang w:val="en"/>
        </w:rPr>
        <w:t xml:space="preserve"> </w:t>
      </w:r>
      <w:r>
        <w:rPr>
          <w:szCs w:val="21"/>
          <w:lang w:val="en"/>
        </w:rPr>
        <w:t>verify "unqualified"; if the temperature control curve is as shown in figure 3-1-2, then the function can work normally, verify "qualified"</w:t>
      </w:r>
      <w:r>
        <w:rPr>
          <w:lang w:val="en"/>
        </w:rPr>
        <w:t>;</w:t>
      </w:r>
    </w:p>
    <w:p w14:paraId="563959D6"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6D80C5A7" wp14:editId="002B9C12">
            <wp:extent cx="3239770" cy="1961515"/>
            <wp:effectExtent l="0" t="0" r="6350" b="44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8"/>
                    <a:stretch>
                      <a:fillRect/>
                    </a:stretch>
                  </pic:blipFill>
                  <pic:spPr>
                    <a:xfrm>
                      <a:off x="0" y="0"/>
                      <a:ext cx="3239770" cy="1961515"/>
                    </a:xfrm>
                    <a:prstGeom prst="rect">
                      <a:avLst/>
                    </a:prstGeom>
                    <a:noFill/>
                    <a:ln>
                      <a:noFill/>
                    </a:ln>
                  </pic:spPr>
                </pic:pic>
              </a:graphicData>
            </a:graphic>
          </wp:inline>
        </w:drawing>
      </w:r>
    </w:p>
    <w:p w14:paraId="713853FC"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 xml:space="preserve">Fig. 3-1-1 </w:t>
      </w:r>
      <w:r>
        <w:rPr>
          <w:lang w:val="en"/>
        </w:rPr>
        <w:t xml:space="preserve"> The overshoot function on </w:t>
      </w:r>
      <w:r>
        <w:rPr>
          <w:szCs w:val="21"/>
          <w:lang w:val="en"/>
        </w:rPr>
        <w:t>the first cycle (denaturation</w:t>
      </w:r>
      <w:r>
        <w:rPr>
          <w:lang w:val="en"/>
        </w:rPr>
        <w:t xml:space="preserve"> </w:t>
      </w:r>
      <w:r>
        <w:rPr>
          <w:szCs w:val="21"/>
          <w:lang w:val="en"/>
        </w:rPr>
        <w:t>-</w:t>
      </w:r>
      <w:r>
        <w:rPr>
          <w:lang w:val="en"/>
        </w:rPr>
        <w:t xml:space="preserve"> </w:t>
      </w:r>
      <w:r>
        <w:rPr>
          <w:szCs w:val="21"/>
          <w:lang w:val="en"/>
        </w:rPr>
        <w:t>annealing) is removed and failed</w:t>
      </w:r>
    </w:p>
    <w:p w14:paraId="18FAE44F"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lastRenderedPageBreak/>
        <w:drawing>
          <wp:inline distT="0" distB="0" distL="114300" distR="114300" wp14:anchorId="240F1085" wp14:editId="70F977B6">
            <wp:extent cx="3239770" cy="1960880"/>
            <wp:effectExtent l="0" t="0" r="6350"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3239770" cy="1960880"/>
                    </a:xfrm>
                    <a:prstGeom prst="rect">
                      <a:avLst/>
                    </a:prstGeom>
                    <a:noFill/>
                    <a:ln>
                      <a:noFill/>
                    </a:ln>
                  </pic:spPr>
                </pic:pic>
              </a:graphicData>
            </a:graphic>
          </wp:inline>
        </w:drawing>
      </w:r>
    </w:p>
    <w:p w14:paraId="6C15649E"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 xml:space="preserve">Fig. 3-1-2 </w:t>
      </w:r>
      <w:r>
        <w:rPr>
          <w:lang w:val="en"/>
        </w:rPr>
        <w:t xml:space="preserve"> The overshoot function on </w:t>
      </w:r>
      <w:r>
        <w:rPr>
          <w:szCs w:val="21"/>
          <w:lang w:val="en"/>
        </w:rPr>
        <w:t>the first cycle (denaturation</w:t>
      </w:r>
      <w:r>
        <w:rPr>
          <w:lang w:val="en"/>
        </w:rPr>
        <w:t xml:space="preserve"> </w:t>
      </w:r>
      <w:r>
        <w:rPr>
          <w:szCs w:val="21"/>
          <w:lang w:val="en"/>
        </w:rPr>
        <w:t>-</w:t>
      </w:r>
      <w:r>
        <w:rPr>
          <w:lang w:val="en"/>
        </w:rPr>
        <w:t xml:space="preserve"> </w:t>
      </w:r>
      <w:r>
        <w:rPr>
          <w:szCs w:val="21"/>
          <w:lang w:val="en"/>
        </w:rPr>
        <w:t>annealing) is verified</w:t>
      </w:r>
    </w:p>
    <w:p w14:paraId="0BC1EAE7"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3.1.3 Conduct</w:t>
      </w:r>
      <w:r>
        <w:rPr>
          <w:lang w:val="en"/>
        </w:rPr>
        <w:t xml:space="preserve"> </w:t>
      </w:r>
      <w:r>
        <w:rPr>
          <w:szCs w:val="21"/>
          <w:lang w:val="en"/>
        </w:rPr>
        <w:t xml:space="preserve">a round of experiments with 5 instruments and record the experimental results. </w:t>
      </w:r>
    </w:p>
    <w:p w14:paraId="295D49CE"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3.2 Auxiliary heat adjustable</w:t>
      </w:r>
    </w:p>
    <w:p w14:paraId="7AE52BEA"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3.2.1 During normal temperature control experiments, observe the auxiliary heat temperature control curve. If in the cyclic process (denaturation</w:t>
      </w:r>
      <w:r>
        <w:rPr>
          <w:lang w:val="en"/>
        </w:rPr>
        <w:t xml:space="preserve"> </w:t>
      </w:r>
      <w:r>
        <w:rPr>
          <w:szCs w:val="21"/>
          <w:lang w:val="en"/>
        </w:rPr>
        <w:t>-</w:t>
      </w:r>
      <w:r>
        <w:rPr>
          <w:lang w:val="en"/>
        </w:rPr>
        <w:t xml:space="preserve"> </w:t>
      </w:r>
      <w:r>
        <w:rPr>
          <w:szCs w:val="21"/>
          <w:lang w:val="en"/>
        </w:rPr>
        <w:t>annealing), the auxiliary heat is turned off 6s before the end of denaturation</w:t>
      </w:r>
      <w:r>
        <w:rPr>
          <w:lang w:val="en"/>
        </w:rPr>
        <w:t xml:space="preserve"> </w:t>
      </w:r>
      <w:r>
        <w:rPr>
          <w:szCs w:val="21"/>
          <w:lang w:val="en"/>
        </w:rPr>
        <w:t>and opened at the end of the annealing, the function can work normally and</w:t>
      </w:r>
      <w:r>
        <w:rPr>
          <w:lang w:val="en"/>
        </w:rPr>
        <w:t xml:space="preserve"> </w:t>
      </w:r>
      <w:r>
        <w:rPr>
          <w:szCs w:val="21"/>
          <w:lang w:val="en"/>
        </w:rPr>
        <w:t>verify "qualified", as shown in Figure</w:t>
      </w:r>
      <w:r>
        <w:rPr>
          <w:lang w:val="en"/>
        </w:rPr>
        <w:t xml:space="preserve"> </w:t>
      </w:r>
      <w:r>
        <w:rPr>
          <w:szCs w:val="21"/>
          <w:lang w:val="en"/>
        </w:rPr>
        <w:t>3-2-1; otherwise, the function cannot work properly and verify "unqualified";</w:t>
      </w:r>
    </w:p>
    <w:p w14:paraId="44D2A62B"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2D726E97" wp14:editId="1A0958DF">
            <wp:extent cx="3239770" cy="1958340"/>
            <wp:effectExtent l="0" t="0" r="635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3239770" cy="1958340"/>
                    </a:xfrm>
                    <a:prstGeom prst="rect">
                      <a:avLst/>
                    </a:prstGeom>
                    <a:noFill/>
                    <a:ln>
                      <a:noFill/>
                    </a:ln>
                  </pic:spPr>
                </pic:pic>
              </a:graphicData>
            </a:graphic>
          </wp:inline>
        </w:drawing>
      </w:r>
    </w:p>
    <w:p w14:paraId="603DAAB1"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3-2-1 The auxiliary thermal function is verified</w:t>
      </w:r>
    </w:p>
    <w:p w14:paraId="38CA37CB" w14:textId="77777777" w:rsidR="00E70044" w:rsidRDefault="008D2611">
      <w:pPr>
        <w:kinsoku w:val="0"/>
        <w:overflowPunct w:val="0"/>
        <w:autoSpaceDE w:val="0"/>
        <w:autoSpaceDN w:val="0"/>
        <w:adjustRightInd w:val="0"/>
        <w:snapToGrid w:val="0"/>
        <w:spacing w:afterLines="50" w:after="156" w:line="300" w:lineRule="auto"/>
        <w:ind w:firstLine="420"/>
        <w:rPr>
          <w:rFonts w:ascii="Times New Roman" w:eastAsia="SimSun" w:hAnsi="Times New Roman" w:cs="Times New Roman"/>
          <w:szCs w:val="21"/>
        </w:rPr>
      </w:pPr>
      <w:r>
        <w:rPr>
          <w:szCs w:val="21"/>
          <w:lang w:val="en"/>
        </w:rPr>
        <w:t>3.2.2 Conduct</w:t>
      </w:r>
      <w:r>
        <w:rPr>
          <w:lang w:val="en"/>
        </w:rPr>
        <w:t xml:space="preserve"> </w:t>
      </w:r>
      <w:r>
        <w:rPr>
          <w:szCs w:val="21"/>
          <w:lang w:val="en"/>
        </w:rPr>
        <w:t xml:space="preserve">a round of experiments with 5 instruments and record the experimental results. </w:t>
      </w:r>
    </w:p>
    <w:p w14:paraId="40CB4B60"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3.3 Peltier overtemperature protection</w:t>
      </w:r>
    </w:p>
    <w:p w14:paraId="5217798A"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3.3.1 During the normal temperature control experiment, observe whether the instrument is working properly; if the instrument is working normally, the verification is passed, as shown in Figure</w:t>
      </w:r>
      <w:r>
        <w:rPr>
          <w:lang w:val="en"/>
        </w:rPr>
        <w:t xml:space="preserve"> </w:t>
      </w:r>
      <w:r>
        <w:rPr>
          <w:szCs w:val="21"/>
          <w:lang w:val="en"/>
        </w:rPr>
        <w:t>3-3-1;</w:t>
      </w:r>
    </w:p>
    <w:p w14:paraId="699E90E7"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lastRenderedPageBreak/>
        <w:drawing>
          <wp:inline distT="0" distB="0" distL="114300" distR="114300" wp14:anchorId="73A31775" wp14:editId="52C7E966">
            <wp:extent cx="3239770" cy="1958340"/>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239770" cy="1958340"/>
                    </a:xfrm>
                    <a:prstGeom prst="rect">
                      <a:avLst/>
                    </a:prstGeom>
                    <a:noFill/>
                    <a:ln>
                      <a:noFill/>
                    </a:ln>
                  </pic:spPr>
                </pic:pic>
              </a:graphicData>
            </a:graphic>
          </wp:inline>
        </w:drawing>
      </w:r>
    </w:p>
    <w:p w14:paraId="0329CBBB"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3-3-1</w:t>
      </w:r>
    </w:p>
    <w:p w14:paraId="7579884B"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3.3.2 Disconnect the connection between the switch board and</w:t>
      </w:r>
      <w:r>
        <w:rPr>
          <w:lang w:val="en"/>
        </w:rPr>
        <w:t xml:space="preserve"> </w:t>
      </w:r>
      <w:r>
        <w:rPr>
          <w:szCs w:val="21"/>
          <w:lang w:val="en"/>
        </w:rPr>
        <w:t>the</w:t>
      </w:r>
      <w:r>
        <w:rPr>
          <w:lang w:val="en"/>
        </w:rPr>
        <w:t xml:space="preserve"> </w:t>
      </w:r>
      <w:r>
        <w:rPr>
          <w:szCs w:val="21"/>
          <w:lang w:val="en"/>
        </w:rPr>
        <w:t>peltier, start the temperature control experiment, observe the equipment status (temperature control curve, running indicator); if the heat cover reaches</w:t>
      </w:r>
      <w:r>
        <w:rPr>
          <w:lang w:val="en"/>
        </w:rPr>
        <w:t xml:space="preserve"> </w:t>
      </w:r>
      <w:r>
        <w:rPr>
          <w:szCs w:val="21"/>
          <w:lang w:val="en"/>
        </w:rPr>
        <w:t>105</w:t>
      </w:r>
      <w:r>
        <w:rPr>
          <w:lang w:val="en"/>
        </w:rPr>
        <w:t xml:space="preserve"> </w:t>
      </w:r>
      <w:r>
        <w:rPr>
          <w:szCs w:val="21"/>
          <w:lang w:val="en"/>
        </w:rPr>
        <w:t>° C for a period of time, the experiment stops, the verification passed, as shown in Figure</w:t>
      </w:r>
      <w:r>
        <w:rPr>
          <w:lang w:val="en"/>
        </w:rPr>
        <w:t xml:space="preserve"> </w:t>
      </w:r>
      <w:r>
        <w:rPr>
          <w:szCs w:val="21"/>
          <w:lang w:val="en"/>
        </w:rPr>
        <w:t>3-3-2;</w:t>
      </w:r>
    </w:p>
    <w:p w14:paraId="526E8A67"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5A51DEAC" wp14:editId="11D8468D">
            <wp:extent cx="3239770" cy="195897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239770" cy="1958975"/>
                    </a:xfrm>
                    <a:prstGeom prst="rect">
                      <a:avLst/>
                    </a:prstGeom>
                    <a:noFill/>
                    <a:ln>
                      <a:noFill/>
                    </a:ln>
                  </pic:spPr>
                </pic:pic>
              </a:graphicData>
            </a:graphic>
          </wp:inline>
        </w:drawing>
      </w:r>
    </w:p>
    <w:p w14:paraId="75C06436"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3-3-2</w:t>
      </w:r>
    </w:p>
    <w:p w14:paraId="70D160CD"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3.3.3 Connect the</w:t>
      </w:r>
      <w:r>
        <w:rPr>
          <w:lang w:val="en"/>
        </w:rPr>
        <w:t xml:space="preserve"> </w:t>
      </w:r>
      <w:r>
        <w:rPr>
          <w:szCs w:val="21"/>
          <w:lang w:val="en"/>
        </w:rPr>
        <w:t>peltier</w:t>
      </w:r>
      <w:r>
        <w:rPr>
          <w:lang w:val="en"/>
        </w:rPr>
        <w:t xml:space="preserve"> </w:t>
      </w:r>
      <w:r>
        <w:rPr>
          <w:szCs w:val="21"/>
          <w:lang w:val="en"/>
        </w:rPr>
        <w:t>to the switch plate,</w:t>
      </w:r>
      <w:r>
        <w:rPr>
          <w:lang w:val="en"/>
        </w:rPr>
        <w:t xml:space="preserve"> </w:t>
      </w:r>
      <w:r>
        <w:rPr>
          <w:szCs w:val="21"/>
          <w:lang w:val="en"/>
        </w:rPr>
        <w:t>start the temperature control experiment, and at</w:t>
      </w:r>
      <w:r>
        <w:rPr>
          <w:lang w:val="en"/>
        </w:rPr>
        <w:t xml:space="preserve"> </w:t>
      </w:r>
      <w:r>
        <w:rPr>
          <w:szCs w:val="21"/>
          <w:lang w:val="en"/>
        </w:rPr>
        <w:t>a certain heating stage</w:t>
      </w:r>
      <w:r>
        <w:rPr>
          <w:lang w:val="en"/>
        </w:rPr>
        <w:t xml:space="preserve"> </w:t>
      </w:r>
      <w:r>
        <w:rPr>
          <w:szCs w:val="21"/>
          <w:lang w:val="en"/>
        </w:rPr>
        <w:t>of</w:t>
      </w:r>
      <w:r>
        <w:rPr>
          <w:lang w:val="en"/>
        </w:rPr>
        <w:t xml:space="preserve"> </w:t>
      </w:r>
      <w:r>
        <w:rPr>
          <w:szCs w:val="21"/>
          <w:lang w:val="en"/>
        </w:rPr>
        <w:t>the peltier (the peltier</w:t>
      </w:r>
      <w:r>
        <w:rPr>
          <w:lang w:val="en"/>
        </w:rPr>
        <w:t xml:space="preserve"> </w:t>
      </w:r>
      <w:r>
        <w:rPr>
          <w:szCs w:val="21"/>
          <w:lang w:val="en"/>
        </w:rPr>
        <w:t>does not reach the target temperature), Disconnect the connection between the circuit board and</w:t>
      </w:r>
      <w:r>
        <w:rPr>
          <w:lang w:val="en"/>
        </w:rPr>
        <w:t xml:space="preserve"> </w:t>
      </w:r>
      <w:r>
        <w:rPr>
          <w:szCs w:val="21"/>
          <w:lang w:val="en"/>
        </w:rPr>
        <w:t>the peltier</w:t>
      </w:r>
      <w:r>
        <w:rPr>
          <w:lang w:val="en"/>
        </w:rPr>
        <w:t xml:space="preserve"> </w:t>
      </w:r>
      <w:r>
        <w:rPr>
          <w:szCs w:val="21"/>
          <w:lang w:val="en"/>
        </w:rPr>
        <w:t>to observe the state of the device; if the experiment stops after a period of time, the verification is passed, as shown in Figure</w:t>
      </w:r>
      <w:r>
        <w:rPr>
          <w:lang w:val="en"/>
        </w:rPr>
        <w:t xml:space="preserve"> </w:t>
      </w:r>
      <w:r>
        <w:rPr>
          <w:szCs w:val="21"/>
          <w:lang w:val="en"/>
        </w:rPr>
        <w:t>3-3-3;</w:t>
      </w:r>
    </w:p>
    <w:p w14:paraId="2B7B9BF9"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lastRenderedPageBreak/>
        <w:drawing>
          <wp:inline distT="0" distB="0" distL="114300" distR="114300" wp14:anchorId="31174F70" wp14:editId="664F48B6">
            <wp:extent cx="3239770" cy="195897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239770" cy="1958975"/>
                    </a:xfrm>
                    <a:prstGeom prst="rect">
                      <a:avLst/>
                    </a:prstGeom>
                    <a:noFill/>
                    <a:ln>
                      <a:noFill/>
                    </a:ln>
                  </pic:spPr>
                </pic:pic>
              </a:graphicData>
            </a:graphic>
          </wp:inline>
        </w:drawing>
      </w:r>
    </w:p>
    <w:p w14:paraId="401B70E8"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3-4-3</w:t>
      </w:r>
    </w:p>
    <w:p w14:paraId="77C738C3"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3.3.4 Connect the</w:t>
      </w:r>
      <w:r>
        <w:rPr>
          <w:lang w:val="en"/>
        </w:rPr>
        <w:t xml:space="preserve"> </w:t>
      </w:r>
      <w:r>
        <w:rPr>
          <w:szCs w:val="21"/>
          <w:lang w:val="en"/>
        </w:rPr>
        <w:t>peltier</w:t>
      </w:r>
      <w:r>
        <w:rPr>
          <w:lang w:val="en"/>
        </w:rPr>
        <w:t xml:space="preserve"> </w:t>
      </w:r>
      <w:r>
        <w:rPr>
          <w:szCs w:val="21"/>
          <w:lang w:val="en"/>
        </w:rPr>
        <w:t>to the switch board,</w:t>
      </w:r>
      <w:r>
        <w:rPr>
          <w:lang w:val="en"/>
        </w:rPr>
        <w:t xml:space="preserve"> </w:t>
      </w:r>
      <w:r>
        <w:rPr>
          <w:szCs w:val="21"/>
          <w:lang w:val="en"/>
        </w:rPr>
        <w:t>start the temperature control experiment, in a certain denaturation stage, disconnect the connection between the circuit board and</w:t>
      </w:r>
      <w:r>
        <w:rPr>
          <w:lang w:val="en"/>
        </w:rPr>
        <w:t xml:space="preserve"> </w:t>
      </w:r>
      <w:r>
        <w:rPr>
          <w:szCs w:val="21"/>
          <w:lang w:val="en"/>
        </w:rPr>
        <w:t>the peltier, observe the state of the device; if after a period of time, the experiment stops, the verification is passed, as shown in Figure</w:t>
      </w:r>
      <w:r>
        <w:rPr>
          <w:lang w:val="en"/>
        </w:rPr>
        <w:t xml:space="preserve"> </w:t>
      </w:r>
      <w:r>
        <w:rPr>
          <w:szCs w:val="21"/>
          <w:lang w:val="en"/>
        </w:rPr>
        <w:t xml:space="preserve">3-3-4; </w:t>
      </w:r>
    </w:p>
    <w:p w14:paraId="30D991CB"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0AA563D5" wp14:editId="05F3A392">
            <wp:extent cx="3239770" cy="1958975"/>
            <wp:effectExtent l="0" t="0" r="635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3239770" cy="1958975"/>
                    </a:xfrm>
                    <a:prstGeom prst="rect">
                      <a:avLst/>
                    </a:prstGeom>
                    <a:noFill/>
                    <a:ln>
                      <a:noFill/>
                    </a:ln>
                  </pic:spPr>
                </pic:pic>
              </a:graphicData>
            </a:graphic>
          </wp:inline>
        </w:drawing>
      </w:r>
    </w:p>
    <w:p w14:paraId="25BAE374"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3-3-4</w:t>
      </w:r>
    </w:p>
    <w:p w14:paraId="0DB4904B"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3.3.5 Connect the</w:t>
      </w:r>
      <w:r>
        <w:rPr>
          <w:lang w:val="en"/>
        </w:rPr>
        <w:t xml:space="preserve"> </w:t>
      </w:r>
      <w:r>
        <w:rPr>
          <w:szCs w:val="21"/>
          <w:lang w:val="en"/>
        </w:rPr>
        <w:t>peltier</w:t>
      </w:r>
      <w:r>
        <w:rPr>
          <w:lang w:val="en"/>
        </w:rPr>
        <w:t xml:space="preserve"> </w:t>
      </w:r>
      <w:r>
        <w:rPr>
          <w:szCs w:val="21"/>
          <w:lang w:val="en"/>
        </w:rPr>
        <w:t>to the switch plate,</w:t>
      </w:r>
      <w:r>
        <w:rPr>
          <w:lang w:val="en"/>
        </w:rPr>
        <w:t xml:space="preserve"> </w:t>
      </w:r>
      <w:r>
        <w:rPr>
          <w:szCs w:val="21"/>
          <w:lang w:val="en"/>
        </w:rPr>
        <w:t>start the temperature control experiment, and at</w:t>
      </w:r>
      <w:r>
        <w:rPr>
          <w:lang w:val="en"/>
        </w:rPr>
        <w:t xml:space="preserve"> </w:t>
      </w:r>
      <w:r>
        <w:rPr>
          <w:szCs w:val="21"/>
          <w:lang w:val="en"/>
        </w:rPr>
        <w:t>a certain cooling stage</w:t>
      </w:r>
      <w:r>
        <w:rPr>
          <w:lang w:val="en"/>
        </w:rPr>
        <w:t xml:space="preserve"> </w:t>
      </w:r>
      <w:r>
        <w:rPr>
          <w:szCs w:val="21"/>
          <w:lang w:val="en"/>
        </w:rPr>
        <w:t>of</w:t>
      </w:r>
      <w:r>
        <w:rPr>
          <w:lang w:val="en"/>
        </w:rPr>
        <w:t xml:space="preserve"> </w:t>
      </w:r>
      <w:r>
        <w:rPr>
          <w:szCs w:val="21"/>
          <w:lang w:val="en"/>
        </w:rPr>
        <w:t>the peltier (the peltier</w:t>
      </w:r>
      <w:r>
        <w:rPr>
          <w:lang w:val="en"/>
        </w:rPr>
        <w:t xml:space="preserve"> </w:t>
      </w:r>
      <w:r>
        <w:rPr>
          <w:szCs w:val="21"/>
          <w:lang w:val="en"/>
        </w:rPr>
        <w:t>does not reach the target temperature), Disconnect the connection between the circuit board and</w:t>
      </w:r>
      <w:r>
        <w:rPr>
          <w:lang w:val="en"/>
        </w:rPr>
        <w:t xml:space="preserve"> </w:t>
      </w:r>
      <w:r>
        <w:rPr>
          <w:szCs w:val="21"/>
          <w:lang w:val="en"/>
        </w:rPr>
        <w:t>the peltier</w:t>
      </w:r>
      <w:r>
        <w:rPr>
          <w:lang w:val="en"/>
        </w:rPr>
        <w:t xml:space="preserve"> </w:t>
      </w:r>
      <w:r>
        <w:rPr>
          <w:szCs w:val="21"/>
          <w:lang w:val="en"/>
        </w:rPr>
        <w:t>to observe the state of the device; if the experiment stops after a period of time, the verification passes, as shown in Figure</w:t>
      </w:r>
      <w:r>
        <w:rPr>
          <w:lang w:val="en"/>
        </w:rPr>
        <w:t xml:space="preserve"> </w:t>
      </w:r>
      <w:r>
        <w:rPr>
          <w:szCs w:val="21"/>
          <w:lang w:val="en"/>
        </w:rPr>
        <w:t>3-3-5;</w:t>
      </w:r>
    </w:p>
    <w:p w14:paraId="631034BB"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lastRenderedPageBreak/>
        <w:drawing>
          <wp:inline distT="0" distB="0" distL="114300" distR="114300" wp14:anchorId="6ED6CC90" wp14:editId="417296D1">
            <wp:extent cx="3239770" cy="195834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239770" cy="1958340"/>
                    </a:xfrm>
                    <a:prstGeom prst="rect">
                      <a:avLst/>
                    </a:prstGeom>
                    <a:noFill/>
                    <a:ln>
                      <a:noFill/>
                    </a:ln>
                  </pic:spPr>
                </pic:pic>
              </a:graphicData>
            </a:graphic>
          </wp:inline>
        </w:drawing>
      </w:r>
    </w:p>
    <w:p w14:paraId="7FC3DF91"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3-3-5</w:t>
      </w:r>
    </w:p>
    <w:p w14:paraId="1864C4A0"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3.3.6 Connect the peltier</w:t>
      </w:r>
      <w:r>
        <w:rPr>
          <w:lang w:val="en"/>
        </w:rPr>
        <w:t xml:space="preserve"> </w:t>
      </w:r>
      <w:r>
        <w:rPr>
          <w:szCs w:val="21"/>
          <w:lang w:val="en"/>
        </w:rPr>
        <w:t>to the</w:t>
      </w:r>
      <w:r>
        <w:rPr>
          <w:lang w:val="en"/>
        </w:rPr>
        <w:t xml:space="preserve"> </w:t>
      </w:r>
      <w:r>
        <w:rPr>
          <w:szCs w:val="21"/>
          <w:lang w:val="en"/>
        </w:rPr>
        <w:t>switch board,</w:t>
      </w:r>
      <w:r>
        <w:rPr>
          <w:lang w:val="en"/>
        </w:rPr>
        <w:t xml:space="preserve"> </w:t>
      </w:r>
      <w:r>
        <w:rPr>
          <w:szCs w:val="21"/>
          <w:lang w:val="en"/>
        </w:rPr>
        <w:t>start the temperature control experiment, in a certain annealing stage, disconnect the connection between the circuit board and</w:t>
      </w:r>
      <w:r>
        <w:rPr>
          <w:lang w:val="en"/>
        </w:rPr>
        <w:t xml:space="preserve"> </w:t>
      </w:r>
      <w:r>
        <w:rPr>
          <w:szCs w:val="21"/>
          <w:lang w:val="en"/>
        </w:rPr>
        <w:t>the peltier, observe the state of the equipment; if after a period of time, the experiment stops, the verification is passed, as shown in Figure</w:t>
      </w:r>
      <w:r>
        <w:rPr>
          <w:lang w:val="en"/>
        </w:rPr>
        <w:t xml:space="preserve"> </w:t>
      </w:r>
      <w:r>
        <w:rPr>
          <w:szCs w:val="21"/>
          <w:lang w:val="en"/>
        </w:rPr>
        <w:t xml:space="preserve">3-3-6; </w:t>
      </w:r>
    </w:p>
    <w:p w14:paraId="6CD7E6D8"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641095FB" wp14:editId="6B56B804">
            <wp:extent cx="3239770" cy="195961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239770" cy="1959610"/>
                    </a:xfrm>
                    <a:prstGeom prst="rect">
                      <a:avLst/>
                    </a:prstGeom>
                    <a:noFill/>
                    <a:ln>
                      <a:noFill/>
                    </a:ln>
                  </pic:spPr>
                </pic:pic>
              </a:graphicData>
            </a:graphic>
          </wp:inline>
        </w:drawing>
      </w:r>
    </w:p>
    <w:p w14:paraId="31BFD991"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3-3-6</w:t>
      </w:r>
    </w:p>
    <w:p w14:paraId="280A5523"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3.3.7 Use</w:t>
      </w:r>
      <w:r>
        <w:rPr>
          <w:lang w:val="en"/>
        </w:rPr>
        <w:t xml:space="preserve"> </w:t>
      </w:r>
      <w:r>
        <w:rPr>
          <w:szCs w:val="21"/>
          <w:lang w:val="en"/>
        </w:rPr>
        <w:t>5</w:t>
      </w:r>
      <w:r>
        <w:rPr>
          <w:lang w:val="en"/>
        </w:rPr>
        <w:t xml:space="preserve"> instruments to carry out a round of </w:t>
      </w:r>
      <w:r>
        <w:rPr>
          <w:szCs w:val="21"/>
          <w:lang w:val="en"/>
        </w:rPr>
        <w:t>experiments according to steps</w:t>
      </w:r>
      <w:r>
        <w:rPr>
          <w:lang w:val="en"/>
        </w:rPr>
        <w:t xml:space="preserve"> </w:t>
      </w:r>
      <w:r>
        <w:rPr>
          <w:szCs w:val="21"/>
          <w:lang w:val="en"/>
        </w:rPr>
        <w:t>3.3.1~3.3.6, and record the experimental results. If</w:t>
      </w:r>
      <w:r>
        <w:rPr>
          <w:lang w:val="en"/>
        </w:rPr>
        <w:t xml:space="preserve"> each of </w:t>
      </w:r>
      <w:r>
        <w:rPr>
          <w:szCs w:val="21"/>
          <w:lang w:val="en"/>
        </w:rPr>
        <w:t>the items in 3.3.1~3.3.6</w:t>
      </w:r>
      <w:r>
        <w:rPr>
          <w:lang w:val="en"/>
        </w:rPr>
        <w:t xml:space="preserve"> </w:t>
      </w:r>
      <w:r>
        <w:rPr>
          <w:szCs w:val="21"/>
          <w:lang w:val="en"/>
        </w:rPr>
        <w:t>is verified, the function can work normally and</w:t>
      </w:r>
      <w:r>
        <w:rPr>
          <w:lang w:val="en"/>
        </w:rPr>
        <w:t xml:space="preserve"> </w:t>
      </w:r>
      <w:r>
        <w:rPr>
          <w:szCs w:val="21"/>
          <w:lang w:val="en"/>
        </w:rPr>
        <w:t xml:space="preserve">verify "qualified"; otherwise, the verification is "unqualified". </w:t>
      </w:r>
    </w:p>
    <w:p w14:paraId="2F70E1CE"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3.4 Over-temperature protection of the hot cover</w:t>
      </w:r>
    </w:p>
    <w:p w14:paraId="18935742"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3.4.1 During the normal temperature control experiment, observe whether the instrument is working properly; if the instrument is working normally, the verification is passed, as shown in Figure</w:t>
      </w:r>
      <w:r>
        <w:rPr>
          <w:lang w:val="en"/>
        </w:rPr>
        <w:t xml:space="preserve"> </w:t>
      </w:r>
      <w:r>
        <w:rPr>
          <w:szCs w:val="21"/>
          <w:lang w:val="en"/>
        </w:rPr>
        <w:t>3-4-1;</w:t>
      </w:r>
    </w:p>
    <w:p w14:paraId="67873406"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lastRenderedPageBreak/>
        <w:drawing>
          <wp:inline distT="0" distB="0" distL="114300" distR="114300" wp14:anchorId="78DE58A0" wp14:editId="04FAF6FA">
            <wp:extent cx="3239770" cy="195834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239770" cy="1958340"/>
                    </a:xfrm>
                    <a:prstGeom prst="rect">
                      <a:avLst/>
                    </a:prstGeom>
                    <a:noFill/>
                    <a:ln>
                      <a:noFill/>
                    </a:ln>
                  </pic:spPr>
                </pic:pic>
              </a:graphicData>
            </a:graphic>
          </wp:inline>
        </w:drawing>
      </w:r>
    </w:p>
    <w:p w14:paraId="48E3BB19"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3-4-1</w:t>
      </w:r>
    </w:p>
    <w:p w14:paraId="638D7DA7"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3.4.2 Disconnect the connection between the opening</w:t>
      </w:r>
      <w:r>
        <w:rPr>
          <w:lang w:val="en"/>
        </w:rPr>
        <w:t xml:space="preserve"> </w:t>
      </w:r>
      <w:r>
        <w:rPr>
          <w:szCs w:val="21"/>
          <w:lang w:val="en"/>
        </w:rPr>
        <w:t>and closing board and the heat cover, start the temperature control experiment, observe the equipment status (temperature control curve, running indicator); if after a period of time, the heat cover does not heat up, the experiment stops, the verification is passed; (This item can be judged by observing the operation indicator: after starting the experiment, the running indicator light is on, indicating that the equipment is working; after a period of time, the operation indicator is off, indicating that the equipment stops working).</w:t>
      </w:r>
    </w:p>
    <w:p w14:paraId="461A6C20"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3.4.3 Connect the heat cover to the switch plate,</w:t>
      </w:r>
      <w:r>
        <w:rPr>
          <w:lang w:val="en"/>
        </w:rPr>
        <w:t xml:space="preserve"> </w:t>
      </w:r>
      <w:r>
        <w:rPr>
          <w:szCs w:val="21"/>
          <w:lang w:val="en"/>
        </w:rPr>
        <w:t>start the temperature control experiment, disconnect the</w:t>
      </w:r>
      <w:r>
        <w:rPr>
          <w:lang w:val="en"/>
        </w:rPr>
        <w:t xml:space="preserve"> connection between the circuit board and </w:t>
      </w:r>
      <w:r>
        <w:rPr>
          <w:szCs w:val="21"/>
          <w:lang w:val="en"/>
        </w:rPr>
        <w:t>the hot cover during the heating stage (the heat cover has not reached the target temperature),</w:t>
      </w:r>
      <w:r>
        <w:rPr>
          <w:lang w:val="en"/>
        </w:rPr>
        <w:t xml:space="preserve"> </w:t>
      </w:r>
      <w:r>
        <w:rPr>
          <w:szCs w:val="21"/>
          <w:lang w:val="en"/>
        </w:rPr>
        <w:t>observe the state of the device; if the experiment stops after a period of time, the verification is passed, as shown in Figure</w:t>
      </w:r>
      <w:r>
        <w:rPr>
          <w:lang w:val="en"/>
        </w:rPr>
        <w:t xml:space="preserve"> </w:t>
      </w:r>
      <w:r>
        <w:rPr>
          <w:szCs w:val="21"/>
          <w:lang w:val="en"/>
        </w:rPr>
        <w:t xml:space="preserve">3-4-2; </w:t>
      </w:r>
    </w:p>
    <w:p w14:paraId="7EB2D625"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2AE18A3F" wp14:editId="298159EC">
            <wp:extent cx="3239770" cy="1959610"/>
            <wp:effectExtent l="0" t="0" r="6350" b="635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3239770" cy="1959610"/>
                    </a:xfrm>
                    <a:prstGeom prst="rect">
                      <a:avLst/>
                    </a:prstGeom>
                    <a:noFill/>
                    <a:ln>
                      <a:noFill/>
                    </a:ln>
                  </pic:spPr>
                </pic:pic>
              </a:graphicData>
            </a:graphic>
          </wp:inline>
        </w:drawing>
      </w:r>
    </w:p>
    <w:p w14:paraId="2DCE576F"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3-4-2</w:t>
      </w:r>
    </w:p>
    <w:p w14:paraId="5FFCF8E4"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3.4.4 Connect the heat cover to the switch plate,</w:t>
      </w:r>
      <w:r>
        <w:rPr>
          <w:lang w:val="en"/>
        </w:rPr>
        <w:t xml:space="preserve"> </w:t>
      </w:r>
      <w:r>
        <w:rPr>
          <w:szCs w:val="21"/>
          <w:lang w:val="en"/>
        </w:rPr>
        <w:t>start the temperature control experiment,</w:t>
      </w:r>
      <w:r>
        <w:rPr>
          <w:lang w:val="en"/>
        </w:rPr>
        <w:t xml:space="preserve"> </w:t>
      </w:r>
      <w:r>
        <w:rPr>
          <w:szCs w:val="21"/>
          <w:lang w:val="en"/>
        </w:rPr>
        <w:t>disconnect the connection between the circuit board and the hot cover at a certain moment after the hot cover reaches the target temperature, and observe the state of the device; if the experiment stops after a period of time, the verification is passed, as shown in Figure</w:t>
      </w:r>
      <w:r>
        <w:rPr>
          <w:lang w:val="en"/>
        </w:rPr>
        <w:t xml:space="preserve"> </w:t>
      </w:r>
      <w:r>
        <w:rPr>
          <w:szCs w:val="21"/>
          <w:lang w:val="en"/>
        </w:rPr>
        <w:t>3-4-3;</w:t>
      </w:r>
    </w:p>
    <w:p w14:paraId="06E52C2E"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lastRenderedPageBreak/>
        <w:drawing>
          <wp:inline distT="0" distB="0" distL="114300" distR="114300" wp14:anchorId="62636DB3" wp14:editId="1B746A5C">
            <wp:extent cx="3239770" cy="1962785"/>
            <wp:effectExtent l="0" t="0" r="6350"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3239770" cy="1962785"/>
                    </a:xfrm>
                    <a:prstGeom prst="rect">
                      <a:avLst/>
                    </a:prstGeom>
                    <a:noFill/>
                    <a:ln>
                      <a:noFill/>
                    </a:ln>
                  </pic:spPr>
                </pic:pic>
              </a:graphicData>
            </a:graphic>
          </wp:inline>
        </w:drawing>
      </w:r>
    </w:p>
    <w:p w14:paraId="20DCA306"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Figure 3-4-3</w:t>
      </w:r>
    </w:p>
    <w:p w14:paraId="4B66ED81"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3.4.5 Use</w:t>
      </w:r>
      <w:r>
        <w:rPr>
          <w:lang w:val="en"/>
        </w:rPr>
        <w:t xml:space="preserve"> </w:t>
      </w:r>
      <w:r>
        <w:rPr>
          <w:szCs w:val="21"/>
          <w:lang w:val="en"/>
        </w:rPr>
        <w:t>5</w:t>
      </w:r>
      <w:r>
        <w:rPr>
          <w:lang w:val="en"/>
        </w:rPr>
        <w:t xml:space="preserve"> instruments to carry out a round of </w:t>
      </w:r>
      <w:r>
        <w:rPr>
          <w:szCs w:val="21"/>
          <w:lang w:val="en"/>
        </w:rPr>
        <w:t>experiments according to steps</w:t>
      </w:r>
      <w:r>
        <w:rPr>
          <w:lang w:val="en"/>
        </w:rPr>
        <w:t xml:space="preserve"> </w:t>
      </w:r>
      <w:r>
        <w:rPr>
          <w:szCs w:val="21"/>
          <w:lang w:val="en"/>
        </w:rPr>
        <w:t>3.4.1~3.4.4</w:t>
      </w:r>
      <w:r>
        <w:rPr>
          <w:lang w:val="en"/>
        </w:rPr>
        <w:t xml:space="preserve"> </w:t>
      </w:r>
      <w:r>
        <w:rPr>
          <w:szCs w:val="21"/>
          <w:lang w:val="en"/>
        </w:rPr>
        <w:t>and record the experimental results. If</w:t>
      </w:r>
      <w:r>
        <w:rPr>
          <w:lang w:val="en"/>
        </w:rPr>
        <w:t xml:space="preserve"> each of </w:t>
      </w:r>
      <w:r>
        <w:rPr>
          <w:szCs w:val="21"/>
          <w:lang w:val="en"/>
        </w:rPr>
        <w:t>the items in 3.4.1 to 3.4.4</w:t>
      </w:r>
      <w:r>
        <w:rPr>
          <w:lang w:val="en"/>
        </w:rPr>
        <w:t xml:space="preserve"> </w:t>
      </w:r>
      <w:r>
        <w:rPr>
          <w:szCs w:val="21"/>
          <w:lang w:val="en"/>
        </w:rPr>
        <w:t>is verified, the function can work normally and</w:t>
      </w:r>
      <w:r>
        <w:rPr>
          <w:lang w:val="en"/>
        </w:rPr>
        <w:t xml:space="preserve"> </w:t>
      </w:r>
      <w:r>
        <w:rPr>
          <w:szCs w:val="21"/>
          <w:lang w:val="en"/>
        </w:rPr>
        <w:t xml:space="preserve">verify "qualified"; otherwise, the verification is "unqualified". </w:t>
      </w:r>
    </w:p>
    <w:p w14:paraId="46B23CEA"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3.5 Auxiliary heat temperature setting value (98°C</w:t>
      </w:r>
      <w:r>
        <w:rPr>
          <w:lang w:val="en"/>
        </w:rPr>
        <w:t>).</w:t>
      </w:r>
    </w:p>
    <w:p w14:paraId="3ED7A8B0"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3.5.1 During normal temperature control experiments, observe the auxiliary heat temperature control curve. If the target temperature of the auxiliary heat is</w:t>
      </w:r>
      <w:r>
        <w:rPr>
          <w:lang w:val="en"/>
        </w:rPr>
        <w:t xml:space="preserve"> </w:t>
      </w:r>
      <w:r>
        <w:rPr>
          <w:szCs w:val="21"/>
          <w:lang w:val="en"/>
        </w:rPr>
        <w:t>98</w:t>
      </w:r>
      <w:r>
        <w:rPr>
          <w:lang w:val="en"/>
        </w:rPr>
        <w:t xml:space="preserve"> </w:t>
      </w:r>
      <w:r>
        <w:rPr>
          <w:szCs w:val="21"/>
          <w:lang w:val="en"/>
        </w:rPr>
        <w:t>°C,</w:t>
      </w:r>
      <w:r>
        <w:rPr>
          <w:lang w:val="en"/>
        </w:rPr>
        <w:t xml:space="preserve"> </w:t>
      </w:r>
      <w:r>
        <w:rPr>
          <w:szCs w:val="21"/>
          <w:lang w:val="en"/>
        </w:rPr>
        <w:t>verify "qualified", as shown in Figure</w:t>
      </w:r>
      <w:r>
        <w:rPr>
          <w:lang w:val="en"/>
        </w:rPr>
        <w:t xml:space="preserve"> </w:t>
      </w:r>
      <w:r>
        <w:rPr>
          <w:szCs w:val="21"/>
          <w:lang w:val="en"/>
        </w:rPr>
        <w:t>3-5-1; otherwise, verify "unqualified"</w:t>
      </w:r>
      <w:r>
        <w:rPr>
          <w:lang w:val="en"/>
        </w:rPr>
        <w:t>;</w:t>
      </w:r>
    </w:p>
    <w:p w14:paraId="726F2CF2"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noProof/>
        </w:rPr>
        <w:drawing>
          <wp:inline distT="0" distB="0" distL="114300" distR="114300" wp14:anchorId="5C210856" wp14:editId="7A49BEEE">
            <wp:extent cx="3239770" cy="1964690"/>
            <wp:effectExtent l="0" t="0" r="6350"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9"/>
                    <a:stretch>
                      <a:fillRect/>
                    </a:stretch>
                  </pic:blipFill>
                  <pic:spPr>
                    <a:xfrm>
                      <a:off x="0" y="0"/>
                      <a:ext cx="3239770" cy="1964690"/>
                    </a:xfrm>
                    <a:prstGeom prst="rect">
                      <a:avLst/>
                    </a:prstGeom>
                    <a:noFill/>
                    <a:ln>
                      <a:noFill/>
                    </a:ln>
                  </pic:spPr>
                </pic:pic>
              </a:graphicData>
            </a:graphic>
          </wp:inline>
        </w:drawing>
      </w:r>
    </w:p>
    <w:p w14:paraId="2E1C24EB"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 3-5-1 The target temperature of the auxiliary heat is</w:t>
      </w:r>
      <w:r>
        <w:rPr>
          <w:lang w:val="en"/>
        </w:rPr>
        <w:t xml:space="preserve"> </w:t>
      </w:r>
      <w:r>
        <w:rPr>
          <w:szCs w:val="21"/>
          <w:lang w:val="en"/>
        </w:rPr>
        <w:t>98</w:t>
      </w:r>
      <w:r>
        <w:rPr>
          <w:lang w:val="en"/>
        </w:rPr>
        <w:t xml:space="preserve"> </w:t>
      </w:r>
      <w:r>
        <w:rPr>
          <w:szCs w:val="21"/>
          <w:lang w:val="en"/>
        </w:rPr>
        <w:t>°C</w:t>
      </w:r>
    </w:p>
    <w:p w14:paraId="08C11F85"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3.5.2 Conduct</w:t>
      </w:r>
      <w:r>
        <w:rPr>
          <w:lang w:val="en"/>
        </w:rPr>
        <w:t xml:space="preserve"> </w:t>
      </w:r>
      <w:r>
        <w:rPr>
          <w:szCs w:val="21"/>
          <w:lang w:val="en"/>
        </w:rPr>
        <w:t xml:space="preserve">one round of experiments with 5 instruments and record the experimental results. </w:t>
      </w:r>
    </w:p>
    <w:p w14:paraId="73E2E41D"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3.6 Increase the number of prenaturation stages</w:t>
      </w:r>
    </w:p>
    <w:p w14:paraId="62563295"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3.6.1 During normal temperature control experiments, increase the number of predetermination stages (not less than</w:t>
      </w:r>
      <w:r>
        <w:rPr>
          <w:lang w:val="en"/>
        </w:rPr>
        <w:t xml:space="preserve"> </w:t>
      </w:r>
      <w:r>
        <w:rPr>
          <w:szCs w:val="21"/>
          <w:lang w:val="en"/>
        </w:rPr>
        <w:t>3, not more than</w:t>
      </w:r>
      <w:r>
        <w:rPr>
          <w:lang w:val="en"/>
        </w:rPr>
        <w:t xml:space="preserve"> </w:t>
      </w:r>
      <w:r>
        <w:rPr>
          <w:szCs w:val="21"/>
          <w:lang w:val="en"/>
        </w:rPr>
        <w:t>8) and observe whether the instrument is working properly. If the test status is consistent with the settings,</w:t>
      </w:r>
      <w:r>
        <w:rPr>
          <w:lang w:val="en"/>
        </w:rPr>
        <w:t xml:space="preserve"> </w:t>
      </w:r>
      <w:r>
        <w:rPr>
          <w:szCs w:val="21"/>
          <w:lang w:val="en"/>
        </w:rPr>
        <w:t>verify "passed", as shown in Figure</w:t>
      </w:r>
      <w:r>
        <w:rPr>
          <w:lang w:val="en"/>
        </w:rPr>
        <w:t xml:space="preserve"> </w:t>
      </w:r>
      <w:r>
        <w:rPr>
          <w:szCs w:val="21"/>
          <w:lang w:val="en"/>
        </w:rPr>
        <w:t>3-6-1; otherwise, verify "failed"</w:t>
      </w:r>
      <w:r>
        <w:rPr>
          <w:lang w:val="en"/>
        </w:rPr>
        <w:t>;</w:t>
      </w:r>
    </w:p>
    <w:p w14:paraId="1FDF5652"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rFonts w:ascii="Times New Roman" w:eastAsia="SimSun" w:hAnsi="Times New Roman" w:cs="Times New Roman" w:hint="eastAsia"/>
          <w:szCs w:val="21"/>
        </w:rPr>
        <w:object w:dxaOrig="8303" w:dyaOrig="2038" w14:anchorId="7A2E9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102pt" o:ole="">
            <v:imagedata r:id="rId20" o:title=""/>
            <o:lock v:ext="edit" aspectratio="f"/>
          </v:shape>
          <o:OLEObject Type="Embed" ProgID="Visio.Drawing.11" ShapeID="_x0000_i1025" DrawAspect="Content" ObjectID="_1709478785" r:id="rId21"/>
        </w:object>
      </w:r>
    </w:p>
    <w:p w14:paraId="55FF599C" w14:textId="77777777" w:rsidR="00E70044" w:rsidRDefault="008D2611">
      <w:pPr>
        <w:kinsoku w:val="0"/>
        <w:overflowPunct w:val="0"/>
        <w:autoSpaceDE w:val="0"/>
        <w:autoSpaceDN w:val="0"/>
        <w:adjustRightInd w:val="0"/>
        <w:snapToGrid w:val="0"/>
        <w:spacing w:afterLines="50" w:after="156" w:line="300" w:lineRule="auto"/>
        <w:jc w:val="center"/>
        <w:rPr>
          <w:rFonts w:ascii="Times New Roman" w:eastAsia="SimSun" w:hAnsi="Times New Roman" w:cs="Times New Roman"/>
          <w:szCs w:val="21"/>
        </w:rPr>
      </w:pPr>
      <w:r>
        <w:rPr>
          <w:szCs w:val="21"/>
          <w:lang w:val="en"/>
        </w:rPr>
        <w:t>Fig. 3-6-1 The experimental status is consistent with the settings</w:t>
      </w:r>
    </w:p>
    <w:p w14:paraId="401D9D00" w14:textId="77777777" w:rsidR="00E70044" w:rsidRDefault="008D2611">
      <w:pPr>
        <w:kinsoku w:val="0"/>
        <w:overflowPunct w:val="0"/>
        <w:autoSpaceDE w:val="0"/>
        <w:autoSpaceDN w:val="0"/>
        <w:adjustRightInd w:val="0"/>
        <w:snapToGrid w:val="0"/>
        <w:spacing w:afterLines="50" w:after="156" w:line="300" w:lineRule="auto"/>
        <w:ind w:firstLineChars="200" w:firstLine="420"/>
        <w:jc w:val="left"/>
        <w:rPr>
          <w:rFonts w:ascii="Times New Roman" w:eastAsia="SimSun" w:hAnsi="Times New Roman" w:cs="Times New Roman"/>
          <w:szCs w:val="21"/>
        </w:rPr>
      </w:pPr>
      <w:r>
        <w:rPr>
          <w:szCs w:val="21"/>
          <w:lang w:val="en"/>
        </w:rPr>
        <w:t>3.6.2 Conduct</w:t>
      </w:r>
      <w:r>
        <w:rPr>
          <w:lang w:val="en"/>
        </w:rPr>
        <w:t xml:space="preserve"> </w:t>
      </w:r>
      <w:r>
        <w:rPr>
          <w:szCs w:val="21"/>
          <w:lang w:val="en"/>
        </w:rPr>
        <w:t xml:space="preserve">a round of experiments with 5 instruments and record the experimental results. </w:t>
      </w:r>
    </w:p>
    <w:p w14:paraId="4B1CCEFC" w14:textId="77777777" w:rsidR="00E70044" w:rsidRDefault="008D2611">
      <w:pPr>
        <w:kinsoku w:val="0"/>
        <w:overflowPunct w:val="0"/>
        <w:autoSpaceDE w:val="0"/>
        <w:autoSpaceDN w:val="0"/>
        <w:adjustRightInd w:val="0"/>
        <w:snapToGrid w:val="0"/>
        <w:spacing w:afterLines="50" w:after="156" w:line="300" w:lineRule="auto"/>
        <w:ind w:firstLineChars="200" w:firstLine="422"/>
        <w:jc w:val="left"/>
        <w:rPr>
          <w:rFonts w:ascii="Times New Roman" w:eastAsia="SimSun" w:hAnsi="Times New Roman" w:cs="Times New Roman"/>
          <w:b/>
          <w:bCs/>
          <w:szCs w:val="21"/>
        </w:rPr>
      </w:pPr>
      <w:r>
        <w:rPr>
          <w:b/>
          <w:bCs/>
          <w:szCs w:val="21"/>
          <w:lang w:val="en"/>
        </w:rPr>
        <w:t>3.7 Comprehensive Testing</w:t>
      </w:r>
    </w:p>
    <w:p w14:paraId="2B3D660D" w14:textId="495DD956" w:rsidR="00E70044" w:rsidRDefault="008D2611">
      <w:pPr>
        <w:kinsoku w:val="0"/>
        <w:overflowPunct w:val="0"/>
        <w:autoSpaceDE w:val="0"/>
        <w:autoSpaceDN w:val="0"/>
        <w:adjustRightInd w:val="0"/>
        <w:snapToGrid w:val="0"/>
        <w:spacing w:afterLines="50" w:after="156" w:line="300" w:lineRule="auto"/>
        <w:ind w:firstLine="420"/>
        <w:rPr>
          <w:rFonts w:ascii="Times New Roman" w:eastAsia="SimSun" w:hAnsi="Times New Roman" w:cs="Times New Roman"/>
          <w:szCs w:val="21"/>
        </w:rPr>
      </w:pPr>
      <w:r>
        <w:rPr>
          <w:szCs w:val="21"/>
          <w:lang w:val="en"/>
        </w:rPr>
        <w:t>After the above 3.1~3.6</w:t>
      </w:r>
      <w:r>
        <w:rPr>
          <w:lang w:val="en"/>
        </w:rPr>
        <w:t xml:space="preserve"> </w:t>
      </w:r>
      <w:r>
        <w:rPr>
          <w:szCs w:val="21"/>
          <w:lang w:val="en"/>
        </w:rPr>
        <w:t xml:space="preserve">function verification is completed, the fatigue test verification of the conventional function of the instrument is required. </w:t>
      </w:r>
    </w:p>
    <w:sectPr w:rsidR="00E70044">
      <w:headerReference w:type="default" r:id="rId22"/>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03757" w14:textId="77777777" w:rsidR="00E85E54" w:rsidRDefault="00E85E54">
      <w:pPr>
        <w:spacing w:after="0" w:line="240" w:lineRule="auto"/>
      </w:pPr>
      <w:r>
        <w:rPr>
          <w:lang w:val="en"/>
        </w:rPr>
        <w:separator/>
      </w:r>
    </w:p>
  </w:endnote>
  <w:endnote w:type="continuationSeparator" w:id="0">
    <w:p w14:paraId="556E64BC" w14:textId="77777777" w:rsidR="00E85E54" w:rsidRDefault="00E85E54">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23B5" w14:textId="77777777" w:rsidR="00E85E54" w:rsidRDefault="00E85E54">
      <w:pPr>
        <w:spacing w:after="0" w:line="240" w:lineRule="auto"/>
      </w:pPr>
      <w:r>
        <w:rPr>
          <w:lang w:val="en"/>
        </w:rPr>
        <w:separator/>
      </w:r>
    </w:p>
  </w:footnote>
  <w:footnote w:type="continuationSeparator" w:id="0">
    <w:p w14:paraId="306A54EF" w14:textId="77777777" w:rsidR="00E85E54" w:rsidRDefault="00E85E54">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00B0F0"/>
        <w:sz w:val="48"/>
        <w:szCs w:val="48"/>
      </w:rPr>
      <w:id w:val="201907110"/>
    </w:sdtPr>
    <w:sdtEndPr>
      <w:rPr>
        <w:sz w:val="21"/>
        <w:szCs w:val="21"/>
      </w:rPr>
    </w:sdtEndPr>
    <w:sdtContent>
      <w:p w14:paraId="2BA83509" w14:textId="77777777" w:rsidR="00E70044" w:rsidRDefault="008D2611">
        <w:pPr>
          <w:pStyle w:val="Header"/>
          <w:rPr>
            <w:sz w:val="21"/>
            <w:szCs w:val="21"/>
          </w:rPr>
        </w:pPr>
        <w:r>
          <w:rPr>
            <w:sz w:val="21"/>
            <w:szCs w:val="21"/>
            <w:lang w:val="en"/>
          </w:rPr>
          <w:t>Anitoa                                        New features in the next computer (MQ4Training) test scenarios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B9878F"/>
    <w:multiLevelType w:val="singleLevel"/>
    <w:tmpl w:val="9EB9878F"/>
    <w:lvl w:ilvl="0">
      <w:start w:val="1"/>
      <w:numFmt w:val="decimal"/>
      <w:lvlText w:val="%1."/>
      <w:lvlJc w:val="left"/>
      <w:pPr>
        <w:tabs>
          <w:tab w:val="left" w:pos="312"/>
        </w:tabs>
      </w:pPr>
    </w:lvl>
  </w:abstractNum>
  <w:abstractNum w:abstractNumId="1" w15:restartNumberingAfterBreak="0">
    <w:nsid w:val="BB97353F"/>
    <w:multiLevelType w:val="singleLevel"/>
    <w:tmpl w:val="BB97353F"/>
    <w:lvl w:ilvl="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F52"/>
    <w:rsid w:val="DEF83854"/>
    <w:rsid w:val="EF9A222C"/>
    <w:rsid w:val="FDF1E048"/>
    <w:rsid w:val="FEBF4E45"/>
    <w:rsid w:val="FFCC83BA"/>
    <w:rsid w:val="00022F52"/>
    <w:rsid w:val="00052011"/>
    <w:rsid w:val="000A7E76"/>
    <w:rsid w:val="00126C77"/>
    <w:rsid w:val="00197835"/>
    <w:rsid w:val="001B005E"/>
    <w:rsid w:val="002C3665"/>
    <w:rsid w:val="002C5C03"/>
    <w:rsid w:val="002C69AD"/>
    <w:rsid w:val="00315302"/>
    <w:rsid w:val="003265E2"/>
    <w:rsid w:val="003553C1"/>
    <w:rsid w:val="003828C0"/>
    <w:rsid w:val="003D11C2"/>
    <w:rsid w:val="003D17A4"/>
    <w:rsid w:val="004A0331"/>
    <w:rsid w:val="005131A8"/>
    <w:rsid w:val="005258A0"/>
    <w:rsid w:val="00546033"/>
    <w:rsid w:val="00547294"/>
    <w:rsid w:val="00563988"/>
    <w:rsid w:val="00590ACB"/>
    <w:rsid w:val="005C4298"/>
    <w:rsid w:val="00674F44"/>
    <w:rsid w:val="0067513C"/>
    <w:rsid w:val="006F5F8E"/>
    <w:rsid w:val="007241E5"/>
    <w:rsid w:val="00732B82"/>
    <w:rsid w:val="00746B48"/>
    <w:rsid w:val="00783BB9"/>
    <w:rsid w:val="007957B7"/>
    <w:rsid w:val="007B173F"/>
    <w:rsid w:val="0081491D"/>
    <w:rsid w:val="008614B7"/>
    <w:rsid w:val="008D2611"/>
    <w:rsid w:val="008E27A2"/>
    <w:rsid w:val="00901A20"/>
    <w:rsid w:val="00914F9F"/>
    <w:rsid w:val="009544F6"/>
    <w:rsid w:val="00955A07"/>
    <w:rsid w:val="009C7081"/>
    <w:rsid w:val="009E1920"/>
    <w:rsid w:val="00A02A8A"/>
    <w:rsid w:val="00A31E18"/>
    <w:rsid w:val="00A63E35"/>
    <w:rsid w:val="00A76468"/>
    <w:rsid w:val="00AD27A5"/>
    <w:rsid w:val="00AD2FE2"/>
    <w:rsid w:val="00AE4AEA"/>
    <w:rsid w:val="00AE5ACD"/>
    <w:rsid w:val="00BC15DF"/>
    <w:rsid w:val="00BC2830"/>
    <w:rsid w:val="00BF0CE4"/>
    <w:rsid w:val="00C709E6"/>
    <w:rsid w:val="00C75EFA"/>
    <w:rsid w:val="00C94EE5"/>
    <w:rsid w:val="00D21F85"/>
    <w:rsid w:val="00D565D1"/>
    <w:rsid w:val="00D816EC"/>
    <w:rsid w:val="00DD0D8B"/>
    <w:rsid w:val="00E07B47"/>
    <w:rsid w:val="00E53D7C"/>
    <w:rsid w:val="00E60BA1"/>
    <w:rsid w:val="00E70044"/>
    <w:rsid w:val="00E85E54"/>
    <w:rsid w:val="00EB1CA7"/>
    <w:rsid w:val="00EB2B17"/>
    <w:rsid w:val="00EC73A5"/>
    <w:rsid w:val="00F06F89"/>
    <w:rsid w:val="00F26EEA"/>
    <w:rsid w:val="00F31594"/>
    <w:rsid w:val="00FE0CD8"/>
    <w:rsid w:val="010D7EF2"/>
    <w:rsid w:val="010F433B"/>
    <w:rsid w:val="01175F87"/>
    <w:rsid w:val="01176BAF"/>
    <w:rsid w:val="015C7F1B"/>
    <w:rsid w:val="01E27A9B"/>
    <w:rsid w:val="020176D2"/>
    <w:rsid w:val="02054A51"/>
    <w:rsid w:val="020C4DE1"/>
    <w:rsid w:val="02445DC8"/>
    <w:rsid w:val="02B224E7"/>
    <w:rsid w:val="02C9671E"/>
    <w:rsid w:val="02D42E7D"/>
    <w:rsid w:val="02DA31C0"/>
    <w:rsid w:val="02E127B6"/>
    <w:rsid w:val="0312645E"/>
    <w:rsid w:val="03714192"/>
    <w:rsid w:val="037624C6"/>
    <w:rsid w:val="03EF18CB"/>
    <w:rsid w:val="042A0AF4"/>
    <w:rsid w:val="045823B4"/>
    <w:rsid w:val="046666CC"/>
    <w:rsid w:val="049035C4"/>
    <w:rsid w:val="04E845B4"/>
    <w:rsid w:val="04FB0FE1"/>
    <w:rsid w:val="050C1F56"/>
    <w:rsid w:val="051D351F"/>
    <w:rsid w:val="05613633"/>
    <w:rsid w:val="060317D3"/>
    <w:rsid w:val="06144949"/>
    <w:rsid w:val="062B0D4A"/>
    <w:rsid w:val="065126C7"/>
    <w:rsid w:val="070B3A82"/>
    <w:rsid w:val="071B031C"/>
    <w:rsid w:val="072A4993"/>
    <w:rsid w:val="0754758F"/>
    <w:rsid w:val="075874D2"/>
    <w:rsid w:val="075B6C83"/>
    <w:rsid w:val="07695DFD"/>
    <w:rsid w:val="07A34B17"/>
    <w:rsid w:val="07AC1ACE"/>
    <w:rsid w:val="07DF3D12"/>
    <w:rsid w:val="07FA1736"/>
    <w:rsid w:val="08561DBA"/>
    <w:rsid w:val="08863493"/>
    <w:rsid w:val="089F5493"/>
    <w:rsid w:val="08DD5B6E"/>
    <w:rsid w:val="08E810E2"/>
    <w:rsid w:val="09475438"/>
    <w:rsid w:val="094C7A33"/>
    <w:rsid w:val="09811E58"/>
    <w:rsid w:val="098D0B9E"/>
    <w:rsid w:val="09C87530"/>
    <w:rsid w:val="09F6386D"/>
    <w:rsid w:val="0A261F09"/>
    <w:rsid w:val="0A352C3D"/>
    <w:rsid w:val="0A35685A"/>
    <w:rsid w:val="0A5B08FF"/>
    <w:rsid w:val="0A8B734F"/>
    <w:rsid w:val="0AB70CC9"/>
    <w:rsid w:val="0AC33280"/>
    <w:rsid w:val="0AFB3A08"/>
    <w:rsid w:val="0B0B30D4"/>
    <w:rsid w:val="0B136FD6"/>
    <w:rsid w:val="0B41288B"/>
    <w:rsid w:val="0B6055AC"/>
    <w:rsid w:val="0BD33F8F"/>
    <w:rsid w:val="0C076546"/>
    <w:rsid w:val="0C091007"/>
    <w:rsid w:val="0C292698"/>
    <w:rsid w:val="0C30106C"/>
    <w:rsid w:val="0C543F04"/>
    <w:rsid w:val="0C591D2F"/>
    <w:rsid w:val="0C787046"/>
    <w:rsid w:val="0CA02190"/>
    <w:rsid w:val="0CB5437F"/>
    <w:rsid w:val="0CD12268"/>
    <w:rsid w:val="0CFA0F87"/>
    <w:rsid w:val="0D141C1A"/>
    <w:rsid w:val="0D242AA3"/>
    <w:rsid w:val="0D7767D2"/>
    <w:rsid w:val="0D8E3F0F"/>
    <w:rsid w:val="0DCB7100"/>
    <w:rsid w:val="0E1F362E"/>
    <w:rsid w:val="0E640406"/>
    <w:rsid w:val="0ECA6654"/>
    <w:rsid w:val="0ECE4BED"/>
    <w:rsid w:val="0ED55413"/>
    <w:rsid w:val="0EE84783"/>
    <w:rsid w:val="0EE9778B"/>
    <w:rsid w:val="0F0C01CD"/>
    <w:rsid w:val="0F9106FC"/>
    <w:rsid w:val="0FB04EDB"/>
    <w:rsid w:val="0FC3532E"/>
    <w:rsid w:val="10226C29"/>
    <w:rsid w:val="103E38D6"/>
    <w:rsid w:val="10716D67"/>
    <w:rsid w:val="1074577C"/>
    <w:rsid w:val="10853503"/>
    <w:rsid w:val="10870E8A"/>
    <w:rsid w:val="10BB6C26"/>
    <w:rsid w:val="10DE5275"/>
    <w:rsid w:val="10EF28CA"/>
    <w:rsid w:val="111941DE"/>
    <w:rsid w:val="112A6395"/>
    <w:rsid w:val="1139429B"/>
    <w:rsid w:val="114522DC"/>
    <w:rsid w:val="11507494"/>
    <w:rsid w:val="115506F6"/>
    <w:rsid w:val="117831B1"/>
    <w:rsid w:val="118661C3"/>
    <w:rsid w:val="11960E6A"/>
    <w:rsid w:val="11AD7690"/>
    <w:rsid w:val="11D44226"/>
    <w:rsid w:val="124F1120"/>
    <w:rsid w:val="12525C59"/>
    <w:rsid w:val="125805E5"/>
    <w:rsid w:val="128B4C32"/>
    <w:rsid w:val="128D082E"/>
    <w:rsid w:val="12CE464C"/>
    <w:rsid w:val="131D6806"/>
    <w:rsid w:val="136709E0"/>
    <w:rsid w:val="13BB7B2B"/>
    <w:rsid w:val="13C6598A"/>
    <w:rsid w:val="14207FF4"/>
    <w:rsid w:val="14495678"/>
    <w:rsid w:val="149D4949"/>
    <w:rsid w:val="14C503F3"/>
    <w:rsid w:val="152E37E2"/>
    <w:rsid w:val="155A28F4"/>
    <w:rsid w:val="1585633E"/>
    <w:rsid w:val="15955228"/>
    <w:rsid w:val="15B128EC"/>
    <w:rsid w:val="15B769DF"/>
    <w:rsid w:val="15BC348B"/>
    <w:rsid w:val="15CA48B4"/>
    <w:rsid w:val="160063D8"/>
    <w:rsid w:val="1698343B"/>
    <w:rsid w:val="16BF3A7C"/>
    <w:rsid w:val="16CE42B0"/>
    <w:rsid w:val="16E97185"/>
    <w:rsid w:val="16F24DE7"/>
    <w:rsid w:val="170F3B48"/>
    <w:rsid w:val="174C57D4"/>
    <w:rsid w:val="17561DF0"/>
    <w:rsid w:val="17C65274"/>
    <w:rsid w:val="17F4569E"/>
    <w:rsid w:val="17F914D6"/>
    <w:rsid w:val="182E1CF9"/>
    <w:rsid w:val="18420973"/>
    <w:rsid w:val="185B5474"/>
    <w:rsid w:val="1898390C"/>
    <w:rsid w:val="189C0953"/>
    <w:rsid w:val="189D2F23"/>
    <w:rsid w:val="18BC0A96"/>
    <w:rsid w:val="18C05B6A"/>
    <w:rsid w:val="18C16EB1"/>
    <w:rsid w:val="18C335CF"/>
    <w:rsid w:val="18CF46FB"/>
    <w:rsid w:val="18F16560"/>
    <w:rsid w:val="193359FF"/>
    <w:rsid w:val="196B16E7"/>
    <w:rsid w:val="196C36B1"/>
    <w:rsid w:val="19A4123D"/>
    <w:rsid w:val="19EC3C36"/>
    <w:rsid w:val="1A731631"/>
    <w:rsid w:val="1A944D4E"/>
    <w:rsid w:val="1AD0347F"/>
    <w:rsid w:val="1AF732D6"/>
    <w:rsid w:val="1AFC127A"/>
    <w:rsid w:val="1B267C41"/>
    <w:rsid w:val="1B2F6D5A"/>
    <w:rsid w:val="1B7A228B"/>
    <w:rsid w:val="1BF725F4"/>
    <w:rsid w:val="1C122C22"/>
    <w:rsid w:val="1C2F66E4"/>
    <w:rsid w:val="1CC52828"/>
    <w:rsid w:val="1CCD7B22"/>
    <w:rsid w:val="1CD93471"/>
    <w:rsid w:val="1D8D39DD"/>
    <w:rsid w:val="1DAF1465"/>
    <w:rsid w:val="1E4F3CF1"/>
    <w:rsid w:val="1E57385E"/>
    <w:rsid w:val="1E853DEA"/>
    <w:rsid w:val="1E996D76"/>
    <w:rsid w:val="1EE355F6"/>
    <w:rsid w:val="1F252B77"/>
    <w:rsid w:val="1F352C9F"/>
    <w:rsid w:val="1F3E29A8"/>
    <w:rsid w:val="1F522AC5"/>
    <w:rsid w:val="1F73561E"/>
    <w:rsid w:val="1F872B06"/>
    <w:rsid w:val="1F8A59A2"/>
    <w:rsid w:val="1FA56DC1"/>
    <w:rsid w:val="1FD798A5"/>
    <w:rsid w:val="1FE91333"/>
    <w:rsid w:val="20002462"/>
    <w:rsid w:val="204727BE"/>
    <w:rsid w:val="2070238C"/>
    <w:rsid w:val="20816245"/>
    <w:rsid w:val="20895353"/>
    <w:rsid w:val="20C4318B"/>
    <w:rsid w:val="20C434E1"/>
    <w:rsid w:val="21222ED2"/>
    <w:rsid w:val="21786CBF"/>
    <w:rsid w:val="2180115B"/>
    <w:rsid w:val="21C265C7"/>
    <w:rsid w:val="22121E4E"/>
    <w:rsid w:val="22357922"/>
    <w:rsid w:val="22395644"/>
    <w:rsid w:val="22980C85"/>
    <w:rsid w:val="22B418FA"/>
    <w:rsid w:val="22E37E27"/>
    <w:rsid w:val="22F06AAE"/>
    <w:rsid w:val="23CB6071"/>
    <w:rsid w:val="23E31073"/>
    <w:rsid w:val="240D75F8"/>
    <w:rsid w:val="2438403B"/>
    <w:rsid w:val="246456B0"/>
    <w:rsid w:val="24651649"/>
    <w:rsid w:val="247D56D7"/>
    <w:rsid w:val="24A671DB"/>
    <w:rsid w:val="24E3685B"/>
    <w:rsid w:val="25162505"/>
    <w:rsid w:val="25212B30"/>
    <w:rsid w:val="25B241D8"/>
    <w:rsid w:val="25CB510F"/>
    <w:rsid w:val="25E82611"/>
    <w:rsid w:val="2636545C"/>
    <w:rsid w:val="266F6F56"/>
    <w:rsid w:val="26884026"/>
    <w:rsid w:val="26AB536B"/>
    <w:rsid w:val="26B1633C"/>
    <w:rsid w:val="27242A0C"/>
    <w:rsid w:val="275302D4"/>
    <w:rsid w:val="276B55AF"/>
    <w:rsid w:val="279660B0"/>
    <w:rsid w:val="27A609CE"/>
    <w:rsid w:val="27CB1F92"/>
    <w:rsid w:val="27D12194"/>
    <w:rsid w:val="28455642"/>
    <w:rsid w:val="2866565B"/>
    <w:rsid w:val="28667B7E"/>
    <w:rsid w:val="28A81621"/>
    <w:rsid w:val="28BD38F9"/>
    <w:rsid w:val="28D51575"/>
    <w:rsid w:val="29101C95"/>
    <w:rsid w:val="29150A37"/>
    <w:rsid w:val="29DE06B2"/>
    <w:rsid w:val="29EF6D52"/>
    <w:rsid w:val="2A434803"/>
    <w:rsid w:val="2B3941B6"/>
    <w:rsid w:val="2B5C525E"/>
    <w:rsid w:val="2BE2531F"/>
    <w:rsid w:val="2BEA1133"/>
    <w:rsid w:val="2C1F0807"/>
    <w:rsid w:val="2C4B6532"/>
    <w:rsid w:val="2C763640"/>
    <w:rsid w:val="2C8442D1"/>
    <w:rsid w:val="2CB94E0D"/>
    <w:rsid w:val="2CC46A41"/>
    <w:rsid w:val="2CDD65D1"/>
    <w:rsid w:val="2CEE0785"/>
    <w:rsid w:val="2D714413"/>
    <w:rsid w:val="2DC078B9"/>
    <w:rsid w:val="2E122ABD"/>
    <w:rsid w:val="2E3D58F0"/>
    <w:rsid w:val="2E8C750F"/>
    <w:rsid w:val="2EB314AA"/>
    <w:rsid w:val="2EB56D28"/>
    <w:rsid w:val="2ED27F85"/>
    <w:rsid w:val="2EF264B6"/>
    <w:rsid w:val="2FFFD00A"/>
    <w:rsid w:val="301574A5"/>
    <w:rsid w:val="3032373E"/>
    <w:rsid w:val="30430450"/>
    <w:rsid w:val="30A16455"/>
    <w:rsid w:val="30AF1657"/>
    <w:rsid w:val="30DA549C"/>
    <w:rsid w:val="30F70CA9"/>
    <w:rsid w:val="31E95FE4"/>
    <w:rsid w:val="32066B8F"/>
    <w:rsid w:val="320B485D"/>
    <w:rsid w:val="323D37EE"/>
    <w:rsid w:val="32735DFC"/>
    <w:rsid w:val="327B3CB7"/>
    <w:rsid w:val="32982C80"/>
    <w:rsid w:val="32C94FC8"/>
    <w:rsid w:val="32EA13B5"/>
    <w:rsid w:val="332422CE"/>
    <w:rsid w:val="33503A08"/>
    <w:rsid w:val="33553ADB"/>
    <w:rsid w:val="33692515"/>
    <w:rsid w:val="339B2A7E"/>
    <w:rsid w:val="33B77268"/>
    <w:rsid w:val="33E67E90"/>
    <w:rsid w:val="34112EB1"/>
    <w:rsid w:val="34653CD5"/>
    <w:rsid w:val="34B87FA8"/>
    <w:rsid w:val="34FA3700"/>
    <w:rsid w:val="352E54F4"/>
    <w:rsid w:val="353114AB"/>
    <w:rsid w:val="35357343"/>
    <w:rsid w:val="353A777A"/>
    <w:rsid w:val="35425E07"/>
    <w:rsid w:val="35765EF1"/>
    <w:rsid w:val="359410C7"/>
    <w:rsid w:val="35CB243E"/>
    <w:rsid w:val="35D4578B"/>
    <w:rsid w:val="35E14484"/>
    <w:rsid w:val="364B07A0"/>
    <w:rsid w:val="36A91510"/>
    <w:rsid w:val="36E3610D"/>
    <w:rsid w:val="36F544EF"/>
    <w:rsid w:val="37005824"/>
    <w:rsid w:val="371342C4"/>
    <w:rsid w:val="376466AD"/>
    <w:rsid w:val="3770062E"/>
    <w:rsid w:val="37911A69"/>
    <w:rsid w:val="37D3648A"/>
    <w:rsid w:val="387E2902"/>
    <w:rsid w:val="38DC7F6C"/>
    <w:rsid w:val="38EC202F"/>
    <w:rsid w:val="38EC79AD"/>
    <w:rsid w:val="39207E5C"/>
    <w:rsid w:val="39283BDD"/>
    <w:rsid w:val="397E3A48"/>
    <w:rsid w:val="39C73E11"/>
    <w:rsid w:val="3A0B3628"/>
    <w:rsid w:val="3A307E31"/>
    <w:rsid w:val="3A396843"/>
    <w:rsid w:val="3A4E37C0"/>
    <w:rsid w:val="3A9977CF"/>
    <w:rsid w:val="3A9C399F"/>
    <w:rsid w:val="3AF16E23"/>
    <w:rsid w:val="3B250C21"/>
    <w:rsid w:val="3B47430A"/>
    <w:rsid w:val="3B520701"/>
    <w:rsid w:val="3B8D5E82"/>
    <w:rsid w:val="3BAD7149"/>
    <w:rsid w:val="3C053938"/>
    <w:rsid w:val="3C587A0E"/>
    <w:rsid w:val="3C821FA4"/>
    <w:rsid w:val="3C922596"/>
    <w:rsid w:val="3CAB1C76"/>
    <w:rsid w:val="3CBB57F5"/>
    <w:rsid w:val="3CE42204"/>
    <w:rsid w:val="3D4404AD"/>
    <w:rsid w:val="3E2126A5"/>
    <w:rsid w:val="3E27790E"/>
    <w:rsid w:val="3EA2315C"/>
    <w:rsid w:val="3EE80AD2"/>
    <w:rsid w:val="3F4A255D"/>
    <w:rsid w:val="3F617022"/>
    <w:rsid w:val="3F67136E"/>
    <w:rsid w:val="3FB2540C"/>
    <w:rsid w:val="3FB973AE"/>
    <w:rsid w:val="3FC968C5"/>
    <w:rsid w:val="3FD45504"/>
    <w:rsid w:val="40012360"/>
    <w:rsid w:val="401329E0"/>
    <w:rsid w:val="40150C3D"/>
    <w:rsid w:val="40504E9E"/>
    <w:rsid w:val="406F60BF"/>
    <w:rsid w:val="40CF160F"/>
    <w:rsid w:val="40F40469"/>
    <w:rsid w:val="417B7F6C"/>
    <w:rsid w:val="4199099E"/>
    <w:rsid w:val="428F2FE9"/>
    <w:rsid w:val="42C128F8"/>
    <w:rsid w:val="43413EC5"/>
    <w:rsid w:val="434C771A"/>
    <w:rsid w:val="43695460"/>
    <w:rsid w:val="43705C6E"/>
    <w:rsid w:val="44110EE0"/>
    <w:rsid w:val="4416031D"/>
    <w:rsid w:val="44DF6FC4"/>
    <w:rsid w:val="44E47023"/>
    <w:rsid w:val="454E150B"/>
    <w:rsid w:val="45650FF0"/>
    <w:rsid w:val="45745D91"/>
    <w:rsid w:val="459759C7"/>
    <w:rsid w:val="45AB54A3"/>
    <w:rsid w:val="45C540A3"/>
    <w:rsid w:val="45DC2434"/>
    <w:rsid w:val="45F5191F"/>
    <w:rsid w:val="46152692"/>
    <w:rsid w:val="46550723"/>
    <w:rsid w:val="465A0E69"/>
    <w:rsid w:val="465C4961"/>
    <w:rsid w:val="46701762"/>
    <w:rsid w:val="46A83D63"/>
    <w:rsid w:val="46AA7010"/>
    <w:rsid w:val="46B57C86"/>
    <w:rsid w:val="47525210"/>
    <w:rsid w:val="478A4F12"/>
    <w:rsid w:val="479334C3"/>
    <w:rsid w:val="47BA7B5C"/>
    <w:rsid w:val="48873B37"/>
    <w:rsid w:val="48B732DD"/>
    <w:rsid w:val="48C60510"/>
    <w:rsid w:val="48D37982"/>
    <w:rsid w:val="48D50B39"/>
    <w:rsid w:val="49291C60"/>
    <w:rsid w:val="492C327D"/>
    <w:rsid w:val="49442BD7"/>
    <w:rsid w:val="498D0A0D"/>
    <w:rsid w:val="49A132EE"/>
    <w:rsid w:val="49A22921"/>
    <w:rsid w:val="49F0029B"/>
    <w:rsid w:val="4A745CAA"/>
    <w:rsid w:val="4AC83A98"/>
    <w:rsid w:val="4AFE6770"/>
    <w:rsid w:val="4B121E9E"/>
    <w:rsid w:val="4B23420F"/>
    <w:rsid w:val="4B3F44C6"/>
    <w:rsid w:val="4B460259"/>
    <w:rsid w:val="4BF977DB"/>
    <w:rsid w:val="4C4D10DB"/>
    <w:rsid w:val="4C525C12"/>
    <w:rsid w:val="4C836280"/>
    <w:rsid w:val="4C8D49D0"/>
    <w:rsid w:val="4CB85793"/>
    <w:rsid w:val="4CBC3887"/>
    <w:rsid w:val="4CF633C9"/>
    <w:rsid w:val="4D544E6C"/>
    <w:rsid w:val="4D7DBDF6"/>
    <w:rsid w:val="4D9A11EB"/>
    <w:rsid w:val="4DA2248B"/>
    <w:rsid w:val="4E0F445B"/>
    <w:rsid w:val="4E316F56"/>
    <w:rsid w:val="4E4117BD"/>
    <w:rsid w:val="4EAE7851"/>
    <w:rsid w:val="4EDE4889"/>
    <w:rsid w:val="4F12446B"/>
    <w:rsid w:val="4F5F06C6"/>
    <w:rsid w:val="4F6A1538"/>
    <w:rsid w:val="506D0E92"/>
    <w:rsid w:val="50817A92"/>
    <w:rsid w:val="51180102"/>
    <w:rsid w:val="51420A1C"/>
    <w:rsid w:val="51A32E9B"/>
    <w:rsid w:val="520D3C81"/>
    <w:rsid w:val="52245139"/>
    <w:rsid w:val="52313066"/>
    <w:rsid w:val="52393050"/>
    <w:rsid w:val="52473A8D"/>
    <w:rsid w:val="52590CF0"/>
    <w:rsid w:val="527E0CCC"/>
    <w:rsid w:val="528F1AAA"/>
    <w:rsid w:val="52DA67D5"/>
    <w:rsid w:val="534D19A0"/>
    <w:rsid w:val="536F4D17"/>
    <w:rsid w:val="539A7E33"/>
    <w:rsid w:val="53A92A1D"/>
    <w:rsid w:val="53B64D6E"/>
    <w:rsid w:val="53B92759"/>
    <w:rsid w:val="53D733AC"/>
    <w:rsid w:val="53F91B0F"/>
    <w:rsid w:val="542217CE"/>
    <w:rsid w:val="542924D9"/>
    <w:rsid w:val="54674F4A"/>
    <w:rsid w:val="54B451A3"/>
    <w:rsid w:val="54C56859"/>
    <w:rsid w:val="54DF46B3"/>
    <w:rsid w:val="54F02695"/>
    <w:rsid w:val="55043CBD"/>
    <w:rsid w:val="558161B3"/>
    <w:rsid w:val="558F0400"/>
    <w:rsid w:val="559220B7"/>
    <w:rsid w:val="55986483"/>
    <w:rsid w:val="55A752E6"/>
    <w:rsid w:val="55A972EE"/>
    <w:rsid w:val="55AB399E"/>
    <w:rsid w:val="55AB7168"/>
    <w:rsid w:val="55B32670"/>
    <w:rsid w:val="55D52C87"/>
    <w:rsid w:val="560452EF"/>
    <w:rsid w:val="56352A66"/>
    <w:rsid w:val="56822498"/>
    <w:rsid w:val="56BE32B8"/>
    <w:rsid w:val="56C44BFD"/>
    <w:rsid w:val="57294D58"/>
    <w:rsid w:val="57624B63"/>
    <w:rsid w:val="57A9157B"/>
    <w:rsid w:val="57D83B8D"/>
    <w:rsid w:val="57F5340D"/>
    <w:rsid w:val="58026896"/>
    <w:rsid w:val="5803116C"/>
    <w:rsid w:val="580F41CB"/>
    <w:rsid w:val="580F7533"/>
    <w:rsid w:val="58121AC2"/>
    <w:rsid w:val="581C5103"/>
    <w:rsid w:val="58A8287D"/>
    <w:rsid w:val="58C3140D"/>
    <w:rsid w:val="58EC7035"/>
    <w:rsid w:val="592914A3"/>
    <w:rsid w:val="593E15A4"/>
    <w:rsid w:val="596B337F"/>
    <w:rsid w:val="59BF12AA"/>
    <w:rsid w:val="5A5A0ECB"/>
    <w:rsid w:val="5A5D4B59"/>
    <w:rsid w:val="5A8C4144"/>
    <w:rsid w:val="5A960C63"/>
    <w:rsid w:val="5A992923"/>
    <w:rsid w:val="5AA55E91"/>
    <w:rsid w:val="5B421EBD"/>
    <w:rsid w:val="5B531775"/>
    <w:rsid w:val="5C0518E2"/>
    <w:rsid w:val="5C0550C5"/>
    <w:rsid w:val="5C2723D9"/>
    <w:rsid w:val="5C541ABA"/>
    <w:rsid w:val="5C8267A2"/>
    <w:rsid w:val="5C9361D5"/>
    <w:rsid w:val="5C980E29"/>
    <w:rsid w:val="5C9F6E5B"/>
    <w:rsid w:val="5CA70C93"/>
    <w:rsid w:val="5CB066F1"/>
    <w:rsid w:val="5CF4665A"/>
    <w:rsid w:val="5D18312A"/>
    <w:rsid w:val="5D407338"/>
    <w:rsid w:val="5D4C6421"/>
    <w:rsid w:val="5D5C18D3"/>
    <w:rsid w:val="5D971917"/>
    <w:rsid w:val="5E147966"/>
    <w:rsid w:val="5E403D7F"/>
    <w:rsid w:val="5E691613"/>
    <w:rsid w:val="5E762BF1"/>
    <w:rsid w:val="5EBE3ACB"/>
    <w:rsid w:val="5F267499"/>
    <w:rsid w:val="5F6216AA"/>
    <w:rsid w:val="5FCF5FF3"/>
    <w:rsid w:val="5FF64D0F"/>
    <w:rsid w:val="6000430C"/>
    <w:rsid w:val="60487444"/>
    <w:rsid w:val="60E830E1"/>
    <w:rsid w:val="61075AED"/>
    <w:rsid w:val="610B336B"/>
    <w:rsid w:val="611D0321"/>
    <w:rsid w:val="61491A7A"/>
    <w:rsid w:val="614B6C1C"/>
    <w:rsid w:val="614C4B1B"/>
    <w:rsid w:val="615942BA"/>
    <w:rsid w:val="61635CC3"/>
    <w:rsid w:val="617D1CEC"/>
    <w:rsid w:val="61D6756B"/>
    <w:rsid w:val="61EA49A0"/>
    <w:rsid w:val="621038CC"/>
    <w:rsid w:val="62354630"/>
    <w:rsid w:val="624E2624"/>
    <w:rsid w:val="625254F4"/>
    <w:rsid w:val="62771033"/>
    <w:rsid w:val="627F1900"/>
    <w:rsid w:val="628511DB"/>
    <w:rsid w:val="62D1113D"/>
    <w:rsid w:val="63045FC0"/>
    <w:rsid w:val="630542C5"/>
    <w:rsid w:val="63195851"/>
    <w:rsid w:val="638B4E5C"/>
    <w:rsid w:val="639B5BA9"/>
    <w:rsid w:val="63CB26F6"/>
    <w:rsid w:val="644A5FD1"/>
    <w:rsid w:val="64970AB8"/>
    <w:rsid w:val="64A62378"/>
    <w:rsid w:val="64E21E2A"/>
    <w:rsid w:val="65262476"/>
    <w:rsid w:val="655268E3"/>
    <w:rsid w:val="65554FBE"/>
    <w:rsid w:val="655F347F"/>
    <w:rsid w:val="657202F2"/>
    <w:rsid w:val="65AA1C77"/>
    <w:rsid w:val="65C14049"/>
    <w:rsid w:val="65C459B2"/>
    <w:rsid w:val="65F879D8"/>
    <w:rsid w:val="661C4E33"/>
    <w:rsid w:val="66AC74ED"/>
    <w:rsid w:val="66D6714E"/>
    <w:rsid w:val="66EE5002"/>
    <w:rsid w:val="671A67DF"/>
    <w:rsid w:val="67383B87"/>
    <w:rsid w:val="673A6463"/>
    <w:rsid w:val="67605A8C"/>
    <w:rsid w:val="67641006"/>
    <w:rsid w:val="67815BDD"/>
    <w:rsid w:val="67D452FB"/>
    <w:rsid w:val="67FEF88B"/>
    <w:rsid w:val="680F2931"/>
    <w:rsid w:val="68185473"/>
    <w:rsid w:val="68313D45"/>
    <w:rsid w:val="686104A0"/>
    <w:rsid w:val="689A617D"/>
    <w:rsid w:val="691B18C9"/>
    <w:rsid w:val="695672EE"/>
    <w:rsid w:val="696B25D2"/>
    <w:rsid w:val="697B06D2"/>
    <w:rsid w:val="698070C7"/>
    <w:rsid w:val="69AE21EE"/>
    <w:rsid w:val="69B955E4"/>
    <w:rsid w:val="69CD3A2C"/>
    <w:rsid w:val="69E22D59"/>
    <w:rsid w:val="69FD3B3F"/>
    <w:rsid w:val="6A332DD6"/>
    <w:rsid w:val="6A372B0A"/>
    <w:rsid w:val="6A3B6FCD"/>
    <w:rsid w:val="6A4616FC"/>
    <w:rsid w:val="6A696BE8"/>
    <w:rsid w:val="6AB66246"/>
    <w:rsid w:val="6ABC5616"/>
    <w:rsid w:val="6ADE13DF"/>
    <w:rsid w:val="6AE564C7"/>
    <w:rsid w:val="6AEA1C39"/>
    <w:rsid w:val="6AF35573"/>
    <w:rsid w:val="6B1B7CA2"/>
    <w:rsid w:val="6B1D2711"/>
    <w:rsid w:val="6B706508"/>
    <w:rsid w:val="6BBB4963"/>
    <w:rsid w:val="6BC10B1E"/>
    <w:rsid w:val="6BC97D74"/>
    <w:rsid w:val="6BF64C94"/>
    <w:rsid w:val="6BFF1759"/>
    <w:rsid w:val="6C041C1F"/>
    <w:rsid w:val="6C1D050E"/>
    <w:rsid w:val="6C494CE7"/>
    <w:rsid w:val="6C830E18"/>
    <w:rsid w:val="6CA25F80"/>
    <w:rsid w:val="6CA449E8"/>
    <w:rsid w:val="6D117155"/>
    <w:rsid w:val="6D3354FC"/>
    <w:rsid w:val="6D412D82"/>
    <w:rsid w:val="6D4E52E0"/>
    <w:rsid w:val="6D82713A"/>
    <w:rsid w:val="6D9F417D"/>
    <w:rsid w:val="6D9F5599"/>
    <w:rsid w:val="6DCD0DE5"/>
    <w:rsid w:val="6DDE5BDF"/>
    <w:rsid w:val="6E3A5340"/>
    <w:rsid w:val="6E4F13B6"/>
    <w:rsid w:val="6EA84653"/>
    <w:rsid w:val="6EDD1785"/>
    <w:rsid w:val="6F2318E5"/>
    <w:rsid w:val="6F325757"/>
    <w:rsid w:val="6F392B58"/>
    <w:rsid w:val="6F3E1759"/>
    <w:rsid w:val="6FA53DAD"/>
    <w:rsid w:val="6FD06D05"/>
    <w:rsid w:val="6FF4063F"/>
    <w:rsid w:val="704443F4"/>
    <w:rsid w:val="70AA75E0"/>
    <w:rsid w:val="70B432A8"/>
    <w:rsid w:val="70BA08D4"/>
    <w:rsid w:val="70CA3C5E"/>
    <w:rsid w:val="70CC6873"/>
    <w:rsid w:val="710800E8"/>
    <w:rsid w:val="71854EAD"/>
    <w:rsid w:val="71B6770B"/>
    <w:rsid w:val="71BA1EEA"/>
    <w:rsid w:val="71C404F4"/>
    <w:rsid w:val="724D3B0B"/>
    <w:rsid w:val="726D54AA"/>
    <w:rsid w:val="727104A9"/>
    <w:rsid w:val="72F97415"/>
    <w:rsid w:val="732F164A"/>
    <w:rsid w:val="73360285"/>
    <w:rsid w:val="734E67C8"/>
    <w:rsid w:val="738E4170"/>
    <w:rsid w:val="73943DF2"/>
    <w:rsid w:val="742C5238"/>
    <w:rsid w:val="744B12E1"/>
    <w:rsid w:val="745E3AB5"/>
    <w:rsid w:val="747F386F"/>
    <w:rsid w:val="74A40509"/>
    <w:rsid w:val="74D07D6B"/>
    <w:rsid w:val="74EA4AA9"/>
    <w:rsid w:val="750F155C"/>
    <w:rsid w:val="752C32A2"/>
    <w:rsid w:val="752C46E4"/>
    <w:rsid w:val="7532630D"/>
    <w:rsid w:val="75B15F36"/>
    <w:rsid w:val="75BA144E"/>
    <w:rsid w:val="75BD6D7A"/>
    <w:rsid w:val="75BF3414"/>
    <w:rsid w:val="75CA632E"/>
    <w:rsid w:val="75CC38BC"/>
    <w:rsid w:val="76043021"/>
    <w:rsid w:val="76313EC6"/>
    <w:rsid w:val="763314C9"/>
    <w:rsid w:val="7638733A"/>
    <w:rsid w:val="764762F1"/>
    <w:rsid w:val="76551777"/>
    <w:rsid w:val="766E4262"/>
    <w:rsid w:val="76807C92"/>
    <w:rsid w:val="76966E5F"/>
    <w:rsid w:val="76B17205"/>
    <w:rsid w:val="76B7519D"/>
    <w:rsid w:val="76FB6079"/>
    <w:rsid w:val="77010B46"/>
    <w:rsid w:val="7727168D"/>
    <w:rsid w:val="773D07F1"/>
    <w:rsid w:val="77573044"/>
    <w:rsid w:val="781D3A13"/>
    <w:rsid w:val="783B5689"/>
    <w:rsid w:val="78406546"/>
    <w:rsid w:val="78526A5D"/>
    <w:rsid w:val="78690EF0"/>
    <w:rsid w:val="78B072F0"/>
    <w:rsid w:val="78D84A4E"/>
    <w:rsid w:val="78F24236"/>
    <w:rsid w:val="790B1418"/>
    <w:rsid w:val="790F5887"/>
    <w:rsid w:val="792F12E2"/>
    <w:rsid w:val="793054C1"/>
    <w:rsid w:val="79421FF4"/>
    <w:rsid w:val="79475038"/>
    <w:rsid w:val="798C3663"/>
    <w:rsid w:val="79EC6A64"/>
    <w:rsid w:val="79F61162"/>
    <w:rsid w:val="7A102EC7"/>
    <w:rsid w:val="7A4B649B"/>
    <w:rsid w:val="7A746137"/>
    <w:rsid w:val="7A7940EF"/>
    <w:rsid w:val="7A8C3D33"/>
    <w:rsid w:val="7A9359AD"/>
    <w:rsid w:val="7AC851F4"/>
    <w:rsid w:val="7B0654D8"/>
    <w:rsid w:val="7B271D98"/>
    <w:rsid w:val="7B5B55A4"/>
    <w:rsid w:val="7B736F6A"/>
    <w:rsid w:val="7B775E34"/>
    <w:rsid w:val="7BB450B0"/>
    <w:rsid w:val="7BBA4B17"/>
    <w:rsid w:val="7BD57126"/>
    <w:rsid w:val="7C121ED4"/>
    <w:rsid w:val="7C136EFD"/>
    <w:rsid w:val="7C1A0C49"/>
    <w:rsid w:val="7C47584F"/>
    <w:rsid w:val="7C5D1830"/>
    <w:rsid w:val="7C990B7E"/>
    <w:rsid w:val="7CAC4DA6"/>
    <w:rsid w:val="7CC80A75"/>
    <w:rsid w:val="7CCE4F23"/>
    <w:rsid w:val="7CF30A25"/>
    <w:rsid w:val="7D006C69"/>
    <w:rsid w:val="7D590303"/>
    <w:rsid w:val="7D6C4FC3"/>
    <w:rsid w:val="7D785AAA"/>
    <w:rsid w:val="7D7E0C88"/>
    <w:rsid w:val="7D9F6F7D"/>
    <w:rsid w:val="7DE108F9"/>
    <w:rsid w:val="7DEA44EC"/>
    <w:rsid w:val="7DF4350C"/>
    <w:rsid w:val="7DFE0EF4"/>
    <w:rsid w:val="7E1D5B1E"/>
    <w:rsid w:val="7E4D0AC8"/>
    <w:rsid w:val="7E505F6F"/>
    <w:rsid w:val="7E931261"/>
    <w:rsid w:val="7E9F3CF1"/>
    <w:rsid w:val="7EA769BE"/>
    <w:rsid w:val="7ED56CA1"/>
    <w:rsid w:val="7EFD40DC"/>
    <w:rsid w:val="7F0A2346"/>
    <w:rsid w:val="7F716DF3"/>
    <w:rsid w:val="7FAF492E"/>
    <w:rsid w:val="7FB11A4F"/>
    <w:rsid w:val="7FC30E3E"/>
    <w:rsid w:val="7FCEF3B2"/>
    <w:rsid w:val="7FD92CE8"/>
    <w:rsid w:val="7FDFE84D"/>
    <w:rsid w:val="7FE50E73"/>
    <w:rsid w:val="7FEA9611"/>
    <w:rsid w:val="BBDF1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C6DF85"/>
  <w15:docId w15:val="{560170BC-EF9E-4019-AE5D-B34F81B3B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basedOn w:val="Normal"/>
    <w:next w:val="Normal"/>
    <w:unhideWhenUsed/>
    <w:qFormat/>
    <w:pPr>
      <w:keepNext/>
      <w:keepLines/>
      <w:spacing w:before="260" w:after="260" w:line="413" w:lineRule="auto"/>
      <w:outlineLvl w:val="1"/>
    </w:pPr>
    <w:rPr>
      <w:rFonts w:ascii="Arial" w:eastAsia="SimHei" w:hAnsi="Arial"/>
      <w:b/>
      <w:sz w:val="32"/>
    </w:rPr>
  </w:style>
  <w:style w:type="paragraph" w:styleId="Heading3">
    <w:name w:val="heading 3"/>
    <w:basedOn w:val="Normal"/>
    <w:next w:val="Normal"/>
    <w:unhideWhenUsed/>
    <w:qFormat/>
    <w:pPr>
      <w:keepNext/>
      <w:keepLines/>
      <w:spacing w:before="260" w:after="260" w:line="413"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HeaderChar"/>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24"/>
    </w:rPr>
  </w:style>
  <w:style w:type="character" w:styleId="PlaceholderText">
    <w:name w:val="Placeholder Text"/>
    <w:basedOn w:val="DefaultParagraphFont"/>
    <w:uiPriority w:val="99"/>
    <w:semiHidden/>
    <w:rsid w:val="009544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Pages>
  <Words>1366</Words>
  <Characters>7787</Characters>
  <Application>Microsoft Office Word</Application>
  <DocSecurity>0</DocSecurity>
  <Lines>64</Lines>
  <Paragraphs>18</Paragraphs>
  <ScaleCrop>false</ScaleCrop>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Zhimin Ding</cp:lastModifiedBy>
  <cp:revision>2</cp:revision>
  <dcterms:created xsi:type="dcterms:W3CDTF">2020-11-18T17:34:00Z</dcterms:created>
  <dcterms:modified xsi:type="dcterms:W3CDTF">2022-03-23T01:27:00Z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6C4FCC11ABE44F4985586711A5D4A55A</vt:lpwstr>
  </property>
</Properties>
</file>